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97BA8" w14:textId="77777777" w:rsidR="00293120" w:rsidRDefault="00000000">
      <w:pPr>
        <w:pStyle w:val="Titolo1"/>
      </w:pPr>
      <w:r>
        <w:t>“BORGO SAN PIETRO”</w:t>
      </w:r>
      <w:r>
        <w:rPr>
          <w:b w:val="0"/>
          <w:sz w:val="28"/>
        </w:rPr>
        <w:t xml:space="preserve"> </w:t>
      </w:r>
    </w:p>
    <w:p w14:paraId="4759B485" w14:textId="77777777" w:rsidR="00293120" w:rsidRDefault="00000000">
      <w:pPr>
        <w:spacing w:after="10" w:line="248" w:lineRule="auto"/>
        <w:ind w:left="1783" w:right="1775" w:hanging="10"/>
        <w:jc w:val="center"/>
      </w:pPr>
      <w:r>
        <w:rPr>
          <w:rFonts w:ascii="Arial" w:eastAsia="Arial" w:hAnsi="Arial" w:cs="Arial"/>
        </w:rPr>
        <w:t>Via Ponchielli, 22 – 10024 – Moncalieri (TO) – Tel. 0116060414</w:t>
      </w:r>
      <w:r>
        <w:rPr>
          <w:rFonts w:ascii="Arial" w:eastAsia="Arial" w:hAnsi="Arial" w:cs="Arial"/>
          <w:sz w:val="28"/>
        </w:rPr>
        <w:t xml:space="preserve"> </w:t>
      </w:r>
    </w:p>
    <w:p w14:paraId="576F4003" w14:textId="77777777" w:rsidR="00293120" w:rsidRDefault="00000000">
      <w:pPr>
        <w:spacing w:after="422" w:line="248" w:lineRule="auto"/>
        <w:ind w:left="1783" w:right="1777" w:hanging="10"/>
        <w:jc w:val="center"/>
      </w:pPr>
      <w:r>
        <w:rPr>
          <w:rFonts w:ascii="Arial" w:eastAsia="Arial" w:hAnsi="Arial" w:cs="Arial"/>
        </w:rPr>
        <w:t>C.M. TOIC88900P – C.F. 94064280012 – Cod. Univoco UFL2RN</w:t>
      </w:r>
      <w:r>
        <w:rPr>
          <w:rFonts w:ascii="Times New Roman" w:eastAsia="Times New Roman" w:hAnsi="Times New Roman" w:cs="Times New Roman"/>
          <w:sz w:val="24"/>
        </w:rPr>
        <w:t xml:space="preserve"> </w:t>
      </w:r>
      <w:r>
        <w:rPr>
          <w:rFonts w:ascii="Arial" w:eastAsia="Arial" w:hAnsi="Arial" w:cs="Arial"/>
        </w:rPr>
        <w:t xml:space="preserve">e-mail: </w:t>
      </w:r>
      <w:r>
        <w:rPr>
          <w:rFonts w:ascii="Arial" w:eastAsia="Arial" w:hAnsi="Arial" w:cs="Arial"/>
          <w:color w:val="0000FF"/>
        </w:rPr>
        <w:t>TOIC88900P@istruzione.it</w:t>
      </w:r>
      <w:r>
        <w:rPr>
          <w:rFonts w:ascii="Arial" w:eastAsia="Arial" w:hAnsi="Arial" w:cs="Arial"/>
        </w:rPr>
        <w:t xml:space="preserve"> – PEC: </w:t>
      </w:r>
      <w:r>
        <w:rPr>
          <w:rFonts w:ascii="Arial" w:eastAsia="Arial" w:hAnsi="Arial" w:cs="Arial"/>
          <w:color w:val="0000FF"/>
        </w:rPr>
        <w:t>TOIC88900P@pec.istruzione.it</w:t>
      </w:r>
      <w:r>
        <w:rPr>
          <w:rFonts w:ascii="Times New Roman" w:eastAsia="Times New Roman" w:hAnsi="Times New Roman" w:cs="Times New Roman"/>
          <w:sz w:val="24"/>
        </w:rPr>
        <w:t xml:space="preserve"> </w:t>
      </w:r>
    </w:p>
    <w:p w14:paraId="61F789EE" w14:textId="77777777" w:rsidR="00293120" w:rsidRDefault="00000000">
      <w:pPr>
        <w:spacing w:after="109" w:line="249" w:lineRule="auto"/>
        <w:ind w:left="-5" w:hanging="10"/>
        <w:jc w:val="both"/>
      </w:pPr>
      <w:r>
        <w:rPr>
          <w:rFonts w:ascii="Times New Roman" w:eastAsia="Times New Roman" w:hAnsi="Times New Roman" w:cs="Times New Roman"/>
          <w:b/>
          <w:sz w:val="18"/>
        </w:rPr>
        <w:t xml:space="preserve">Determina n.59.2021             </w:t>
      </w:r>
    </w:p>
    <w:p w14:paraId="70735D4E" w14:textId="77777777" w:rsidR="00293120" w:rsidRDefault="00000000">
      <w:pPr>
        <w:spacing w:after="4" w:line="249" w:lineRule="auto"/>
        <w:ind w:left="-5" w:hanging="10"/>
        <w:jc w:val="both"/>
      </w:pPr>
      <w:r>
        <w:rPr>
          <w:rFonts w:ascii="Times New Roman" w:eastAsia="Times New Roman" w:hAnsi="Times New Roman" w:cs="Times New Roman"/>
          <w:b/>
          <w:sz w:val="18"/>
        </w:rPr>
        <w:t xml:space="preserve">Oggetto: Acquisto libri di testo per la scuola secondaria di primo grado.  </w:t>
      </w:r>
    </w:p>
    <w:p w14:paraId="14CF5E1E" w14:textId="77777777" w:rsidR="00293120" w:rsidRDefault="00000000">
      <w:pPr>
        <w:spacing w:after="12"/>
      </w:pPr>
      <w:r>
        <w:rPr>
          <w:rFonts w:ascii="Times New Roman" w:eastAsia="Times New Roman" w:hAnsi="Times New Roman" w:cs="Times New Roman"/>
          <w:b/>
          <w:sz w:val="18"/>
        </w:rPr>
        <w:t xml:space="preserve"> </w:t>
      </w:r>
    </w:p>
    <w:p w14:paraId="725A6436" w14:textId="77777777" w:rsidR="00293120" w:rsidRDefault="00000000">
      <w:pPr>
        <w:spacing w:after="4" w:line="249" w:lineRule="auto"/>
        <w:ind w:left="-5" w:hanging="10"/>
        <w:jc w:val="both"/>
      </w:pPr>
      <w:r>
        <w:rPr>
          <w:rFonts w:ascii="Times New Roman" w:eastAsia="Times New Roman" w:hAnsi="Times New Roman" w:cs="Times New Roman"/>
          <w:b/>
          <w:sz w:val="18"/>
        </w:rPr>
        <w:t xml:space="preserve">Progetto Fondi Strutturali Europei – Programma Operativo Nazionale “Per la scuola, competenze e ambienti per l’apprendimento” 20142020. Asse I – Istruzione – Fondo Sociale Europeo (FSE). </w:t>
      </w:r>
    </w:p>
    <w:p w14:paraId="10C3581E" w14:textId="77777777" w:rsidR="00293120" w:rsidRDefault="00000000">
      <w:pPr>
        <w:spacing w:after="4" w:line="249" w:lineRule="auto"/>
        <w:ind w:left="-5" w:hanging="10"/>
        <w:jc w:val="both"/>
      </w:pPr>
      <w:r>
        <w:rPr>
          <w:rFonts w:ascii="Times New Roman" w:eastAsia="Times New Roman" w:hAnsi="Times New Roman" w:cs="Times New Roman"/>
          <w:b/>
          <w:sz w:val="18"/>
        </w:rPr>
        <w:t xml:space="preserve">Programma Operativo Complementare “Per la scuola, competenze e ambienti per l’apprendimento” 2014-2020. Asse I – Istruzione – Fondo di Rotazione (FdR). Obiettivo Specifico 10.2 Miglioramento delle competenze chiave degli allievi Azione 10.2.2 Azioni di integrazione e potenziamento delle aree disciplinari di base (lingua italiana, lingue straniere, matematica, scienze, nuove tecnologie e nuovi linguaggi, ecc.) con particolare riferimento al primo ciclo e al secondo ciclo e anche tramite percorsi on-line. </w:t>
      </w:r>
    </w:p>
    <w:p w14:paraId="31182AFA" w14:textId="77777777" w:rsidR="00293120" w:rsidRDefault="00000000">
      <w:pPr>
        <w:spacing w:after="0"/>
      </w:pPr>
      <w:r>
        <w:rPr>
          <w:rFonts w:ascii="Times New Roman" w:eastAsia="Times New Roman" w:hAnsi="Times New Roman" w:cs="Times New Roman"/>
          <w:b/>
          <w:sz w:val="18"/>
        </w:rPr>
        <w:t xml:space="preserve"> </w:t>
      </w:r>
    </w:p>
    <w:p w14:paraId="07357584" w14:textId="77777777" w:rsidR="00293120" w:rsidRDefault="00000000">
      <w:pPr>
        <w:spacing w:after="4" w:line="249" w:lineRule="auto"/>
        <w:ind w:left="-5" w:hanging="10"/>
        <w:jc w:val="both"/>
      </w:pPr>
      <w:r>
        <w:rPr>
          <w:rFonts w:ascii="Times New Roman" w:eastAsia="Times New Roman" w:hAnsi="Times New Roman" w:cs="Times New Roman"/>
          <w:b/>
          <w:sz w:val="18"/>
        </w:rPr>
        <w:t xml:space="preserve">PROGETTO:  10.2.2A-FSEPON-PI-2020-138  </w:t>
      </w:r>
    </w:p>
    <w:p w14:paraId="28EA0160" w14:textId="77777777" w:rsidR="00293120" w:rsidRDefault="00000000">
      <w:pPr>
        <w:spacing w:after="4" w:line="249" w:lineRule="auto"/>
        <w:ind w:left="-5" w:hanging="10"/>
        <w:jc w:val="both"/>
      </w:pPr>
      <w:r>
        <w:rPr>
          <w:rFonts w:ascii="Times New Roman" w:eastAsia="Times New Roman" w:hAnsi="Times New Roman" w:cs="Times New Roman"/>
          <w:b/>
          <w:sz w:val="18"/>
        </w:rPr>
        <w:t xml:space="preserve">CUP: F29J20001260006 </w:t>
      </w:r>
    </w:p>
    <w:p w14:paraId="34439119" w14:textId="77777777" w:rsidR="00293120" w:rsidRDefault="00000000">
      <w:pPr>
        <w:spacing w:after="4" w:line="249" w:lineRule="auto"/>
        <w:ind w:left="-5" w:hanging="10"/>
        <w:jc w:val="both"/>
      </w:pPr>
      <w:r>
        <w:rPr>
          <w:rFonts w:ascii="Times New Roman" w:eastAsia="Times New Roman" w:hAnsi="Times New Roman" w:cs="Times New Roman"/>
          <w:b/>
          <w:sz w:val="18"/>
        </w:rPr>
        <w:t xml:space="preserve">CIG Z1532CF409 </w:t>
      </w:r>
    </w:p>
    <w:p w14:paraId="1F224207" w14:textId="77777777" w:rsidR="00293120" w:rsidRDefault="00000000">
      <w:pPr>
        <w:spacing w:after="22"/>
      </w:pPr>
      <w:r>
        <w:rPr>
          <w:rFonts w:ascii="Times New Roman" w:eastAsia="Times New Roman" w:hAnsi="Times New Roman" w:cs="Times New Roman"/>
          <w:b/>
          <w:sz w:val="16"/>
        </w:rPr>
        <w:t xml:space="preserve"> </w:t>
      </w:r>
    </w:p>
    <w:p w14:paraId="004BC723" w14:textId="77777777" w:rsidR="00293120" w:rsidRDefault="00000000">
      <w:pPr>
        <w:spacing w:after="0"/>
        <w:ind w:left="45"/>
        <w:jc w:val="center"/>
      </w:pPr>
      <w:r>
        <w:rPr>
          <w:rFonts w:ascii="Times New Roman" w:eastAsia="Times New Roman" w:hAnsi="Times New Roman" w:cs="Times New Roman"/>
          <w:b/>
          <w:sz w:val="20"/>
        </w:rPr>
        <w:t xml:space="preserve"> </w:t>
      </w:r>
    </w:p>
    <w:p w14:paraId="76232CDA" w14:textId="77777777" w:rsidR="00293120" w:rsidRDefault="00000000">
      <w:pPr>
        <w:spacing w:after="0"/>
        <w:ind w:left="10" w:right="10" w:hanging="10"/>
        <w:jc w:val="center"/>
      </w:pPr>
      <w:r>
        <w:rPr>
          <w:rFonts w:ascii="Times New Roman" w:eastAsia="Times New Roman" w:hAnsi="Times New Roman" w:cs="Times New Roman"/>
          <w:b/>
          <w:sz w:val="20"/>
        </w:rPr>
        <w:t xml:space="preserve">IL DIRIGENTE SCOLASTICO </w:t>
      </w:r>
    </w:p>
    <w:p w14:paraId="3E7CAEAB" w14:textId="77777777" w:rsidR="00293120" w:rsidRDefault="00000000">
      <w:pPr>
        <w:spacing w:after="0"/>
        <w:ind w:left="45"/>
        <w:jc w:val="center"/>
      </w:pPr>
      <w:r>
        <w:rPr>
          <w:rFonts w:ascii="Times New Roman" w:eastAsia="Times New Roman" w:hAnsi="Times New Roman" w:cs="Times New Roman"/>
          <w:b/>
          <w:sz w:val="20"/>
        </w:rPr>
        <w:t xml:space="preserve"> </w:t>
      </w:r>
    </w:p>
    <w:tbl>
      <w:tblPr>
        <w:tblStyle w:val="TableGrid"/>
        <w:tblW w:w="10817" w:type="dxa"/>
        <w:tblInd w:w="0" w:type="dxa"/>
        <w:tblCellMar>
          <w:top w:w="0" w:type="dxa"/>
          <w:left w:w="0" w:type="dxa"/>
          <w:bottom w:w="0" w:type="dxa"/>
          <w:right w:w="0" w:type="dxa"/>
        </w:tblCellMar>
        <w:tblLook w:val="04A0" w:firstRow="1" w:lastRow="0" w:firstColumn="1" w:lastColumn="0" w:noHBand="0" w:noVBand="1"/>
      </w:tblPr>
      <w:tblGrid>
        <w:gridCol w:w="1376"/>
        <w:gridCol w:w="9441"/>
      </w:tblGrid>
      <w:tr w:rsidR="00293120" w14:paraId="272FFF45" w14:textId="77777777">
        <w:trPr>
          <w:trHeight w:val="223"/>
        </w:trPr>
        <w:tc>
          <w:tcPr>
            <w:tcW w:w="1376" w:type="dxa"/>
            <w:tcBorders>
              <w:top w:val="nil"/>
              <w:left w:val="nil"/>
              <w:bottom w:val="nil"/>
              <w:right w:val="nil"/>
            </w:tcBorders>
          </w:tcPr>
          <w:p w14:paraId="5045A791" w14:textId="77777777" w:rsidR="00293120" w:rsidRDefault="00000000">
            <w:pPr>
              <w:spacing w:after="0"/>
            </w:pPr>
            <w:r>
              <w:rPr>
                <w:rFonts w:ascii="Times New Roman" w:eastAsia="Times New Roman" w:hAnsi="Times New Roman" w:cs="Times New Roman"/>
                <w:b/>
                <w:sz w:val="20"/>
              </w:rPr>
              <w:t xml:space="preserve"> </w:t>
            </w:r>
            <w:r>
              <w:rPr>
                <w:rFonts w:ascii="Times New Roman" w:eastAsia="Times New Roman" w:hAnsi="Times New Roman" w:cs="Times New Roman"/>
                <w:b/>
                <w:sz w:val="20"/>
              </w:rPr>
              <w:tab/>
              <w:t xml:space="preserve"> </w:t>
            </w:r>
          </w:p>
        </w:tc>
        <w:tc>
          <w:tcPr>
            <w:tcW w:w="9442" w:type="dxa"/>
            <w:tcBorders>
              <w:top w:val="nil"/>
              <w:left w:val="nil"/>
              <w:bottom w:val="nil"/>
              <w:right w:val="nil"/>
            </w:tcBorders>
          </w:tcPr>
          <w:p w14:paraId="1B3A5087" w14:textId="77777777" w:rsidR="00293120" w:rsidRDefault="00293120"/>
        </w:tc>
      </w:tr>
      <w:tr w:rsidR="00293120" w14:paraId="3B55E5D7" w14:textId="77777777">
        <w:trPr>
          <w:trHeight w:val="458"/>
        </w:trPr>
        <w:tc>
          <w:tcPr>
            <w:tcW w:w="1376" w:type="dxa"/>
            <w:tcBorders>
              <w:top w:val="nil"/>
              <w:left w:val="nil"/>
              <w:bottom w:val="nil"/>
              <w:right w:val="nil"/>
            </w:tcBorders>
          </w:tcPr>
          <w:p w14:paraId="7760C4B1" w14:textId="77777777" w:rsidR="00293120" w:rsidRDefault="00000000">
            <w:pPr>
              <w:spacing w:after="0"/>
            </w:pPr>
            <w:r>
              <w:rPr>
                <w:rFonts w:ascii="Times New Roman" w:eastAsia="Times New Roman" w:hAnsi="Times New Roman" w:cs="Times New Roman"/>
                <w:sz w:val="20"/>
              </w:rPr>
              <w:t xml:space="preserve">VISTO </w:t>
            </w:r>
          </w:p>
        </w:tc>
        <w:tc>
          <w:tcPr>
            <w:tcW w:w="9442" w:type="dxa"/>
            <w:tcBorders>
              <w:top w:val="nil"/>
              <w:left w:val="nil"/>
              <w:bottom w:val="nil"/>
              <w:right w:val="nil"/>
            </w:tcBorders>
          </w:tcPr>
          <w:p w14:paraId="5666B735" w14:textId="77777777" w:rsidR="00293120" w:rsidRDefault="00000000">
            <w:pPr>
              <w:spacing w:after="0"/>
              <w:ind w:left="36"/>
              <w:jc w:val="both"/>
            </w:pPr>
            <w:r>
              <w:rPr>
                <w:rFonts w:ascii="Times New Roman" w:eastAsia="Times New Roman" w:hAnsi="Times New Roman" w:cs="Times New Roman"/>
                <w:sz w:val="20"/>
              </w:rPr>
              <w:t xml:space="preserve">il R.D. 18 novembre 1923, n. 2440, recante </w:t>
            </w:r>
            <w:r>
              <w:rPr>
                <w:rFonts w:ascii="Times New Roman" w:eastAsia="Times New Roman" w:hAnsi="Times New Roman" w:cs="Times New Roman"/>
                <w:i/>
                <w:sz w:val="20"/>
              </w:rPr>
              <w:t xml:space="preserve">«Nuove disposizioni sull’amministrazione del Patrimonio e la </w:t>
            </w:r>
          </w:p>
          <w:p w14:paraId="3D8F3E4D" w14:textId="77777777" w:rsidR="00293120" w:rsidRDefault="00000000">
            <w:pPr>
              <w:spacing w:after="0"/>
              <w:ind w:left="36"/>
            </w:pPr>
            <w:r>
              <w:rPr>
                <w:rFonts w:ascii="Times New Roman" w:eastAsia="Times New Roman" w:hAnsi="Times New Roman" w:cs="Times New Roman"/>
                <w:i/>
                <w:sz w:val="20"/>
              </w:rPr>
              <w:t xml:space="preserve">Contabilità Generale dello Stato»; </w:t>
            </w:r>
          </w:p>
        </w:tc>
      </w:tr>
      <w:tr w:rsidR="00293120" w14:paraId="6528B1EA" w14:textId="77777777">
        <w:trPr>
          <w:trHeight w:val="459"/>
        </w:trPr>
        <w:tc>
          <w:tcPr>
            <w:tcW w:w="1376" w:type="dxa"/>
            <w:tcBorders>
              <w:top w:val="nil"/>
              <w:left w:val="nil"/>
              <w:bottom w:val="nil"/>
              <w:right w:val="nil"/>
            </w:tcBorders>
          </w:tcPr>
          <w:p w14:paraId="695F4916" w14:textId="77777777" w:rsidR="00293120" w:rsidRDefault="00000000">
            <w:pPr>
              <w:spacing w:after="0"/>
            </w:pPr>
            <w:r>
              <w:rPr>
                <w:rFonts w:ascii="Times New Roman" w:eastAsia="Times New Roman" w:hAnsi="Times New Roman" w:cs="Times New Roman"/>
                <w:sz w:val="20"/>
              </w:rPr>
              <w:t xml:space="preserve">VISTA </w:t>
            </w:r>
          </w:p>
        </w:tc>
        <w:tc>
          <w:tcPr>
            <w:tcW w:w="9442" w:type="dxa"/>
            <w:tcBorders>
              <w:top w:val="nil"/>
              <w:left w:val="nil"/>
              <w:bottom w:val="nil"/>
              <w:right w:val="nil"/>
            </w:tcBorders>
          </w:tcPr>
          <w:p w14:paraId="0783C4FC" w14:textId="77777777" w:rsidR="00293120" w:rsidRDefault="00000000">
            <w:pPr>
              <w:spacing w:after="0"/>
              <w:ind w:left="36"/>
              <w:jc w:val="both"/>
            </w:pPr>
            <w:r>
              <w:rPr>
                <w:rFonts w:ascii="Times New Roman" w:eastAsia="Times New Roman" w:hAnsi="Times New Roman" w:cs="Times New Roman"/>
                <w:sz w:val="20"/>
              </w:rPr>
              <w:t xml:space="preserve">la L. 15 marzo 1997, n. 59 concernente </w:t>
            </w:r>
            <w:r>
              <w:rPr>
                <w:rFonts w:ascii="Times New Roman" w:eastAsia="Times New Roman" w:hAnsi="Times New Roman" w:cs="Times New Roman"/>
                <w:i/>
                <w:sz w:val="20"/>
              </w:rPr>
              <w:t>«Delega al Governo per il conferimento di funzioni e compiti alle regioni ed enti locali, per la riforma della Pubblica Amministrazione e per la semplificazione amministrativa»;</w:t>
            </w:r>
            <w:r>
              <w:rPr>
                <w:rFonts w:ascii="Times New Roman" w:eastAsia="Times New Roman" w:hAnsi="Times New Roman" w:cs="Times New Roman"/>
                <w:sz w:val="20"/>
              </w:rPr>
              <w:t xml:space="preserve">  </w:t>
            </w:r>
          </w:p>
        </w:tc>
      </w:tr>
      <w:tr w:rsidR="00293120" w14:paraId="02F41560" w14:textId="77777777">
        <w:trPr>
          <w:trHeight w:val="461"/>
        </w:trPr>
        <w:tc>
          <w:tcPr>
            <w:tcW w:w="1376" w:type="dxa"/>
            <w:tcBorders>
              <w:top w:val="nil"/>
              <w:left w:val="nil"/>
              <w:bottom w:val="nil"/>
              <w:right w:val="nil"/>
            </w:tcBorders>
          </w:tcPr>
          <w:p w14:paraId="653E4AF4" w14:textId="77777777" w:rsidR="00293120" w:rsidRDefault="00000000">
            <w:pPr>
              <w:spacing w:after="0"/>
            </w:pPr>
            <w:r>
              <w:rPr>
                <w:rFonts w:ascii="Times New Roman" w:eastAsia="Times New Roman" w:hAnsi="Times New Roman" w:cs="Times New Roman"/>
                <w:sz w:val="20"/>
              </w:rPr>
              <w:t xml:space="preserve">VISTO  </w:t>
            </w:r>
          </w:p>
        </w:tc>
        <w:tc>
          <w:tcPr>
            <w:tcW w:w="9442" w:type="dxa"/>
            <w:tcBorders>
              <w:top w:val="nil"/>
              <w:left w:val="nil"/>
              <w:bottom w:val="nil"/>
              <w:right w:val="nil"/>
            </w:tcBorders>
          </w:tcPr>
          <w:p w14:paraId="21CE5087" w14:textId="77777777" w:rsidR="00293120" w:rsidRDefault="00000000">
            <w:pPr>
              <w:spacing w:after="0"/>
              <w:ind w:left="36"/>
              <w:jc w:val="both"/>
            </w:pPr>
            <w:r>
              <w:rPr>
                <w:rFonts w:ascii="Times New Roman" w:eastAsia="Times New Roman" w:hAnsi="Times New Roman" w:cs="Times New Roman"/>
                <w:sz w:val="20"/>
              </w:rPr>
              <w:t xml:space="preserve">il D.P.R. 8 marzo 1999, n. 275, </w:t>
            </w:r>
            <w:r>
              <w:rPr>
                <w:rFonts w:ascii="Times New Roman" w:eastAsia="Times New Roman" w:hAnsi="Times New Roman" w:cs="Times New Roman"/>
                <w:i/>
                <w:sz w:val="20"/>
              </w:rPr>
              <w:t>«Regolamento recante norme in materia di autonomia delle Istituzioni Scolastiche, ai sensi dell’art. 21 della L. 15/03/1997»;</w:t>
            </w:r>
            <w:r>
              <w:rPr>
                <w:rFonts w:ascii="Times New Roman" w:eastAsia="Times New Roman" w:hAnsi="Times New Roman" w:cs="Times New Roman"/>
                <w:sz w:val="20"/>
              </w:rPr>
              <w:t xml:space="preserve">  </w:t>
            </w:r>
          </w:p>
        </w:tc>
      </w:tr>
      <w:tr w:rsidR="00293120" w14:paraId="7553C10B" w14:textId="77777777">
        <w:trPr>
          <w:trHeight w:val="461"/>
        </w:trPr>
        <w:tc>
          <w:tcPr>
            <w:tcW w:w="1376" w:type="dxa"/>
            <w:tcBorders>
              <w:top w:val="nil"/>
              <w:left w:val="nil"/>
              <w:bottom w:val="nil"/>
              <w:right w:val="nil"/>
            </w:tcBorders>
          </w:tcPr>
          <w:p w14:paraId="68E4BE8B" w14:textId="77777777" w:rsidR="00293120" w:rsidRDefault="00000000">
            <w:pPr>
              <w:spacing w:after="0"/>
            </w:pPr>
            <w:r>
              <w:rPr>
                <w:rFonts w:ascii="Times New Roman" w:eastAsia="Times New Roman" w:hAnsi="Times New Roman" w:cs="Times New Roman"/>
                <w:sz w:val="20"/>
              </w:rPr>
              <w:t xml:space="preserve">VISTO </w:t>
            </w:r>
          </w:p>
        </w:tc>
        <w:tc>
          <w:tcPr>
            <w:tcW w:w="9442" w:type="dxa"/>
            <w:tcBorders>
              <w:top w:val="nil"/>
              <w:left w:val="nil"/>
              <w:bottom w:val="nil"/>
              <w:right w:val="nil"/>
            </w:tcBorders>
          </w:tcPr>
          <w:p w14:paraId="2A6EBCF5" w14:textId="77777777" w:rsidR="00293120" w:rsidRDefault="00000000">
            <w:pPr>
              <w:spacing w:after="0"/>
              <w:ind w:left="36"/>
              <w:jc w:val="both"/>
            </w:pPr>
            <w:r>
              <w:rPr>
                <w:rFonts w:ascii="Times New Roman" w:eastAsia="Times New Roman" w:hAnsi="Times New Roman" w:cs="Times New Roman"/>
                <w:sz w:val="20"/>
              </w:rPr>
              <w:t>il Decreto Interministeriale 28 agosto 2018, n. 129, recante «</w:t>
            </w:r>
            <w:r>
              <w:rPr>
                <w:rFonts w:ascii="Times New Roman" w:eastAsia="Times New Roman" w:hAnsi="Times New Roman" w:cs="Times New Roman"/>
                <w:i/>
                <w:sz w:val="20"/>
              </w:rPr>
              <w:t>Istruzioni generali sulla gestione amministrativocontabile delle istituzioni scolastiche, ai sensi dell’articolo 1, comma 143, della legge 13 luglio 2015, n. 107»;</w:t>
            </w:r>
            <w:r>
              <w:rPr>
                <w:rFonts w:ascii="Times New Roman" w:eastAsia="Times New Roman" w:hAnsi="Times New Roman" w:cs="Times New Roman"/>
                <w:sz w:val="20"/>
              </w:rPr>
              <w:t xml:space="preserve">    </w:t>
            </w:r>
          </w:p>
        </w:tc>
      </w:tr>
      <w:tr w:rsidR="00293120" w14:paraId="03CBF078" w14:textId="77777777">
        <w:trPr>
          <w:trHeight w:val="225"/>
        </w:trPr>
        <w:tc>
          <w:tcPr>
            <w:tcW w:w="1376" w:type="dxa"/>
            <w:tcBorders>
              <w:top w:val="nil"/>
              <w:left w:val="nil"/>
              <w:bottom w:val="nil"/>
              <w:right w:val="nil"/>
            </w:tcBorders>
          </w:tcPr>
          <w:p w14:paraId="2921AC1F" w14:textId="77777777" w:rsidR="00293120" w:rsidRDefault="00000000">
            <w:pPr>
              <w:spacing w:after="0"/>
            </w:pPr>
            <w:r>
              <w:rPr>
                <w:rFonts w:ascii="Times New Roman" w:eastAsia="Times New Roman" w:hAnsi="Times New Roman" w:cs="Times New Roman"/>
                <w:sz w:val="20"/>
              </w:rPr>
              <w:t xml:space="preserve">VISTO  </w:t>
            </w:r>
          </w:p>
        </w:tc>
        <w:tc>
          <w:tcPr>
            <w:tcW w:w="9442" w:type="dxa"/>
            <w:tcBorders>
              <w:top w:val="nil"/>
              <w:left w:val="nil"/>
              <w:bottom w:val="nil"/>
              <w:right w:val="nil"/>
            </w:tcBorders>
          </w:tcPr>
          <w:p w14:paraId="0BD4F51C" w14:textId="77777777" w:rsidR="00293120" w:rsidRDefault="00000000">
            <w:pPr>
              <w:spacing w:after="0"/>
              <w:ind w:left="36"/>
              <w:jc w:val="both"/>
            </w:pPr>
            <w:r>
              <w:rPr>
                <w:rFonts w:ascii="Times New Roman" w:eastAsia="Times New Roman" w:hAnsi="Times New Roman" w:cs="Times New Roman"/>
                <w:sz w:val="20"/>
              </w:rPr>
              <w:t xml:space="preserve">il D.Lgs. n. 165 del 30 marzo 2001, recante </w:t>
            </w:r>
            <w:r>
              <w:rPr>
                <w:rFonts w:ascii="Times New Roman" w:eastAsia="Times New Roman" w:hAnsi="Times New Roman" w:cs="Times New Roman"/>
                <w:i/>
                <w:sz w:val="20"/>
              </w:rPr>
              <w:t xml:space="preserve">«Norme generali sull'ordinamento del lavoro alle dipendenze delle </w:t>
            </w:r>
          </w:p>
        </w:tc>
      </w:tr>
    </w:tbl>
    <w:p w14:paraId="41D4CF09" w14:textId="77777777" w:rsidR="00293120" w:rsidRDefault="00000000">
      <w:pPr>
        <w:spacing w:after="4" w:line="256" w:lineRule="auto"/>
        <w:ind w:left="1407" w:hanging="10"/>
        <w:jc w:val="both"/>
      </w:pPr>
      <w:r>
        <w:rPr>
          <w:rFonts w:ascii="Times New Roman" w:eastAsia="Times New Roman" w:hAnsi="Times New Roman" w:cs="Times New Roman"/>
          <w:i/>
          <w:sz w:val="20"/>
        </w:rPr>
        <w:t xml:space="preserve">amministrazioni pubbliche» e successive modifiche e integrazioni; </w:t>
      </w:r>
    </w:p>
    <w:p w14:paraId="1C1762E4" w14:textId="77777777" w:rsidR="00293120" w:rsidRDefault="00000000">
      <w:pPr>
        <w:spacing w:after="5" w:line="248" w:lineRule="auto"/>
        <w:ind w:left="1397" w:hanging="1412"/>
        <w:jc w:val="both"/>
      </w:pPr>
      <w:r>
        <w:rPr>
          <w:rFonts w:ascii="Times New Roman" w:eastAsia="Times New Roman" w:hAnsi="Times New Roman" w:cs="Times New Roman"/>
          <w:sz w:val="20"/>
        </w:rPr>
        <w:t xml:space="preserve">TENUTO CONTO delle funzioni e dei poteri del Dirigente Scolastico in materia negoziale, come definiti dall'articolo 25, comma 2, del decreto legislativo 30 marzo 2001, n. 165, dall’articolo 1, comma 78, della legge n. 107 del 2015 e dagli articoli </w:t>
      </w:r>
    </w:p>
    <w:p w14:paraId="48397768" w14:textId="77777777" w:rsidR="00293120" w:rsidRDefault="00000000">
      <w:pPr>
        <w:spacing w:after="5" w:line="248" w:lineRule="auto"/>
        <w:ind w:left="1422" w:hanging="10"/>
        <w:jc w:val="both"/>
      </w:pPr>
      <w:r>
        <w:rPr>
          <w:rFonts w:ascii="Times New Roman" w:eastAsia="Times New Roman" w:hAnsi="Times New Roman" w:cs="Times New Roman"/>
          <w:sz w:val="20"/>
        </w:rPr>
        <w:t xml:space="preserve">3 e 44 del succitato D.I. 129/2018; </w:t>
      </w:r>
    </w:p>
    <w:tbl>
      <w:tblPr>
        <w:tblStyle w:val="TableGrid"/>
        <w:tblW w:w="10822" w:type="dxa"/>
        <w:tblInd w:w="0" w:type="dxa"/>
        <w:tblCellMar>
          <w:top w:w="0" w:type="dxa"/>
          <w:left w:w="0" w:type="dxa"/>
          <w:bottom w:w="0" w:type="dxa"/>
          <w:right w:w="0" w:type="dxa"/>
        </w:tblCellMar>
        <w:tblLook w:val="04A0" w:firstRow="1" w:lastRow="0" w:firstColumn="1" w:lastColumn="0" w:noHBand="0" w:noVBand="1"/>
      </w:tblPr>
      <w:tblGrid>
        <w:gridCol w:w="1412"/>
        <w:gridCol w:w="9410"/>
      </w:tblGrid>
      <w:tr w:rsidR="00293120" w14:paraId="4DFFC2B1" w14:textId="77777777">
        <w:trPr>
          <w:trHeight w:val="455"/>
        </w:trPr>
        <w:tc>
          <w:tcPr>
            <w:tcW w:w="1412" w:type="dxa"/>
            <w:tcBorders>
              <w:top w:val="nil"/>
              <w:left w:val="nil"/>
              <w:bottom w:val="nil"/>
              <w:right w:val="nil"/>
            </w:tcBorders>
          </w:tcPr>
          <w:p w14:paraId="5FA69B8F" w14:textId="77777777" w:rsidR="00293120" w:rsidRDefault="00000000">
            <w:pPr>
              <w:spacing w:after="0"/>
            </w:pPr>
            <w:r>
              <w:rPr>
                <w:rFonts w:ascii="Times New Roman" w:eastAsia="Times New Roman" w:hAnsi="Times New Roman" w:cs="Times New Roman"/>
                <w:sz w:val="20"/>
              </w:rPr>
              <w:t xml:space="preserve">VISTO  </w:t>
            </w:r>
          </w:p>
        </w:tc>
        <w:tc>
          <w:tcPr>
            <w:tcW w:w="9410" w:type="dxa"/>
            <w:tcBorders>
              <w:top w:val="nil"/>
              <w:left w:val="nil"/>
              <w:bottom w:val="nil"/>
              <w:right w:val="nil"/>
            </w:tcBorders>
          </w:tcPr>
          <w:p w14:paraId="15AAA16E" w14:textId="77777777" w:rsidR="00293120" w:rsidRDefault="00000000">
            <w:pPr>
              <w:spacing w:after="0"/>
              <w:jc w:val="both"/>
            </w:pPr>
            <w:r>
              <w:rPr>
                <w:rFonts w:ascii="Times New Roman" w:eastAsia="Times New Roman" w:hAnsi="Times New Roman" w:cs="Times New Roman"/>
                <w:sz w:val="20"/>
              </w:rPr>
              <w:t xml:space="preserve"> il Regolamento delle attività negoziali dell’Istituto per l’acquisizione in economia di lavori, servizi e forniture, adottato con delibera n.21 del Consiglio di Istituto del 08/02/2017; </w:t>
            </w:r>
          </w:p>
        </w:tc>
      </w:tr>
      <w:tr w:rsidR="00293120" w14:paraId="4EBC2602" w14:textId="77777777">
        <w:trPr>
          <w:trHeight w:val="229"/>
        </w:trPr>
        <w:tc>
          <w:tcPr>
            <w:tcW w:w="1412" w:type="dxa"/>
            <w:tcBorders>
              <w:top w:val="nil"/>
              <w:left w:val="nil"/>
              <w:bottom w:val="nil"/>
              <w:right w:val="nil"/>
            </w:tcBorders>
          </w:tcPr>
          <w:p w14:paraId="67DCCFF3" w14:textId="77777777" w:rsidR="00293120" w:rsidRDefault="00000000">
            <w:pPr>
              <w:spacing w:after="0"/>
            </w:pPr>
            <w:r>
              <w:rPr>
                <w:rFonts w:ascii="Times New Roman" w:eastAsia="Times New Roman" w:hAnsi="Times New Roman" w:cs="Times New Roman"/>
                <w:sz w:val="20"/>
              </w:rPr>
              <w:t xml:space="preserve">VISTO  </w:t>
            </w:r>
          </w:p>
        </w:tc>
        <w:tc>
          <w:tcPr>
            <w:tcW w:w="9410" w:type="dxa"/>
            <w:tcBorders>
              <w:top w:val="nil"/>
              <w:left w:val="nil"/>
              <w:bottom w:val="nil"/>
              <w:right w:val="nil"/>
            </w:tcBorders>
          </w:tcPr>
          <w:p w14:paraId="1D227A57" w14:textId="77777777" w:rsidR="00293120" w:rsidRDefault="00000000">
            <w:pPr>
              <w:spacing w:after="0"/>
            </w:pPr>
            <w:r>
              <w:rPr>
                <w:rFonts w:ascii="Times New Roman" w:eastAsia="Times New Roman" w:hAnsi="Times New Roman" w:cs="Times New Roman"/>
                <w:sz w:val="20"/>
              </w:rPr>
              <w:t xml:space="preserve">il Piano Triennale dell’Offerta Formativa (PTOF);  </w:t>
            </w:r>
          </w:p>
        </w:tc>
      </w:tr>
      <w:tr w:rsidR="00293120" w14:paraId="2728CD0F" w14:textId="77777777">
        <w:trPr>
          <w:trHeight w:val="230"/>
        </w:trPr>
        <w:tc>
          <w:tcPr>
            <w:tcW w:w="1412" w:type="dxa"/>
            <w:tcBorders>
              <w:top w:val="nil"/>
              <w:left w:val="nil"/>
              <w:bottom w:val="nil"/>
              <w:right w:val="nil"/>
            </w:tcBorders>
          </w:tcPr>
          <w:p w14:paraId="230B02BB" w14:textId="77777777" w:rsidR="00293120" w:rsidRDefault="00000000">
            <w:pPr>
              <w:spacing w:after="0"/>
            </w:pPr>
            <w:r>
              <w:rPr>
                <w:rFonts w:ascii="Times New Roman" w:eastAsia="Times New Roman" w:hAnsi="Times New Roman" w:cs="Times New Roman"/>
                <w:sz w:val="20"/>
              </w:rPr>
              <w:t xml:space="preserve">VISTO  </w:t>
            </w:r>
          </w:p>
        </w:tc>
        <w:tc>
          <w:tcPr>
            <w:tcW w:w="9410" w:type="dxa"/>
            <w:tcBorders>
              <w:top w:val="nil"/>
              <w:left w:val="nil"/>
              <w:bottom w:val="nil"/>
              <w:right w:val="nil"/>
            </w:tcBorders>
          </w:tcPr>
          <w:p w14:paraId="787477E7" w14:textId="77777777" w:rsidR="00293120" w:rsidRDefault="00000000">
            <w:pPr>
              <w:spacing w:after="0"/>
            </w:pPr>
            <w:r>
              <w:rPr>
                <w:rFonts w:ascii="Times New Roman" w:eastAsia="Times New Roman" w:hAnsi="Times New Roman" w:cs="Times New Roman"/>
                <w:sz w:val="20"/>
              </w:rPr>
              <w:t xml:space="preserve">il Programma Annuale 2021;  </w:t>
            </w:r>
          </w:p>
        </w:tc>
      </w:tr>
      <w:tr w:rsidR="00293120" w14:paraId="35B51458" w14:textId="77777777">
        <w:trPr>
          <w:trHeight w:val="230"/>
        </w:trPr>
        <w:tc>
          <w:tcPr>
            <w:tcW w:w="1412" w:type="dxa"/>
            <w:tcBorders>
              <w:top w:val="nil"/>
              <w:left w:val="nil"/>
              <w:bottom w:val="nil"/>
              <w:right w:val="nil"/>
            </w:tcBorders>
          </w:tcPr>
          <w:p w14:paraId="634F80E7" w14:textId="77777777" w:rsidR="00293120" w:rsidRDefault="00000000">
            <w:pPr>
              <w:spacing w:after="0"/>
            </w:pPr>
            <w:r>
              <w:rPr>
                <w:rFonts w:ascii="Times New Roman" w:eastAsia="Times New Roman" w:hAnsi="Times New Roman" w:cs="Times New Roman"/>
                <w:sz w:val="20"/>
              </w:rPr>
              <w:t xml:space="preserve">VISTA  </w:t>
            </w:r>
          </w:p>
        </w:tc>
        <w:tc>
          <w:tcPr>
            <w:tcW w:w="9410" w:type="dxa"/>
            <w:tcBorders>
              <w:top w:val="nil"/>
              <w:left w:val="nil"/>
              <w:bottom w:val="nil"/>
              <w:right w:val="nil"/>
            </w:tcBorders>
          </w:tcPr>
          <w:p w14:paraId="7C11108E" w14:textId="77777777" w:rsidR="00293120" w:rsidRDefault="00000000">
            <w:pPr>
              <w:spacing w:after="0"/>
            </w:pPr>
            <w:r>
              <w:rPr>
                <w:rFonts w:ascii="Times New Roman" w:eastAsia="Times New Roman" w:hAnsi="Times New Roman" w:cs="Times New Roman"/>
                <w:sz w:val="20"/>
              </w:rPr>
              <w:t xml:space="preserve">la L. 241 del 7 agosto 1990, recante </w:t>
            </w:r>
            <w:r>
              <w:rPr>
                <w:rFonts w:ascii="Times New Roman" w:eastAsia="Times New Roman" w:hAnsi="Times New Roman" w:cs="Times New Roman"/>
                <w:i/>
                <w:sz w:val="20"/>
              </w:rPr>
              <w:t>«Nuove norme sul procedimento amministrativo»;</w:t>
            </w:r>
            <w:r>
              <w:rPr>
                <w:rFonts w:ascii="Times New Roman" w:eastAsia="Times New Roman" w:hAnsi="Times New Roman" w:cs="Times New Roman"/>
                <w:sz w:val="20"/>
              </w:rPr>
              <w:t xml:space="preserve"> </w:t>
            </w:r>
          </w:p>
        </w:tc>
      </w:tr>
      <w:tr w:rsidR="00293120" w14:paraId="475A831C" w14:textId="77777777">
        <w:trPr>
          <w:trHeight w:val="460"/>
        </w:trPr>
        <w:tc>
          <w:tcPr>
            <w:tcW w:w="1412" w:type="dxa"/>
            <w:tcBorders>
              <w:top w:val="nil"/>
              <w:left w:val="nil"/>
              <w:bottom w:val="nil"/>
              <w:right w:val="nil"/>
            </w:tcBorders>
          </w:tcPr>
          <w:p w14:paraId="7EDA3813" w14:textId="77777777" w:rsidR="00293120" w:rsidRDefault="00000000">
            <w:pPr>
              <w:spacing w:after="0"/>
            </w:pPr>
            <w:r>
              <w:rPr>
                <w:rFonts w:ascii="Times New Roman" w:eastAsia="Times New Roman" w:hAnsi="Times New Roman" w:cs="Times New Roman"/>
                <w:sz w:val="20"/>
              </w:rPr>
              <w:t xml:space="preserve">VISTO  </w:t>
            </w:r>
          </w:p>
        </w:tc>
        <w:tc>
          <w:tcPr>
            <w:tcW w:w="9410" w:type="dxa"/>
            <w:tcBorders>
              <w:top w:val="nil"/>
              <w:left w:val="nil"/>
              <w:bottom w:val="nil"/>
              <w:right w:val="nil"/>
            </w:tcBorders>
          </w:tcPr>
          <w:p w14:paraId="14A63561" w14:textId="77777777" w:rsidR="00293120" w:rsidRDefault="00000000">
            <w:pPr>
              <w:spacing w:after="0"/>
              <w:jc w:val="both"/>
            </w:pPr>
            <w:r>
              <w:rPr>
                <w:rFonts w:ascii="Times New Roman" w:eastAsia="Times New Roman" w:hAnsi="Times New Roman" w:cs="Times New Roman"/>
                <w:sz w:val="20"/>
              </w:rPr>
              <w:t xml:space="preserve">il D.Lgs. 18 aprile 2016, n. 50, recante </w:t>
            </w:r>
            <w:r>
              <w:rPr>
                <w:rFonts w:ascii="Times New Roman" w:eastAsia="Times New Roman" w:hAnsi="Times New Roman" w:cs="Times New Roman"/>
                <w:i/>
                <w:sz w:val="20"/>
              </w:rPr>
              <w:t>«Codice dei contratti pubblici»,</w:t>
            </w:r>
            <w:r>
              <w:rPr>
                <w:rFonts w:ascii="Times New Roman" w:eastAsia="Times New Roman" w:hAnsi="Times New Roman" w:cs="Times New Roman"/>
                <w:sz w:val="20"/>
              </w:rPr>
              <w:t xml:space="preserve"> come modificato dal D.Lgs. 19 aprile 2017, n. 56 (cd. Correttivo);  </w:t>
            </w:r>
          </w:p>
        </w:tc>
      </w:tr>
      <w:tr w:rsidR="00293120" w14:paraId="0C7436DA" w14:textId="77777777">
        <w:trPr>
          <w:trHeight w:val="1609"/>
        </w:trPr>
        <w:tc>
          <w:tcPr>
            <w:tcW w:w="1412" w:type="dxa"/>
            <w:tcBorders>
              <w:top w:val="nil"/>
              <w:left w:val="nil"/>
              <w:bottom w:val="nil"/>
              <w:right w:val="nil"/>
            </w:tcBorders>
          </w:tcPr>
          <w:p w14:paraId="76649DD6" w14:textId="77777777" w:rsidR="00293120" w:rsidRDefault="00000000">
            <w:pPr>
              <w:spacing w:after="0"/>
            </w:pPr>
            <w:r>
              <w:rPr>
                <w:rFonts w:ascii="Times New Roman" w:eastAsia="Times New Roman" w:hAnsi="Times New Roman" w:cs="Times New Roman"/>
                <w:sz w:val="20"/>
              </w:rPr>
              <w:lastRenderedPageBreak/>
              <w:t xml:space="preserve">VISTO </w:t>
            </w:r>
          </w:p>
        </w:tc>
        <w:tc>
          <w:tcPr>
            <w:tcW w:w="9410" w:type="dxa"/>
            <w:tcBorders>
              <w:top w:val="nil"/>
              <w:left w:val="nil"/>
              <w:bottom w:val="nil"/>
              <w:right w:val="nil"/>
            </w:tcBorders>
          </w:tcPr>
          <w:p w14:paraId="0D0824B0" w14:textId="77777777" w:rsidR="00293120" w:rsidRDefault="00000000">
            <w:pPr>
              <w:spacing w:after="0"/>
              <w:ind w:right="48"/>
              <w:jc w:val="both"/>
            </w:pPr>
            <w:r>
              <w:rPr>
                <w:rFonts w:ascii="Times New Roman" w:eastAsia="Times New Roman" w:hAnsi="Times New Roman" w:cs="Times New Roman"/>
                <w:sz w:val="20"/>
              </w:rPr>
              <w:t xml:space="preserve">in particolare l’art. 32, comma 2, del D.Lgs. 50/2016, il quale prevede che, prima dell’avvio delle procedure di affidamento dei contratti pubblici, le stazioni appaltanti, in conformità ai propri ordinamenti, decretano o determinano di contrarre, individuando gli elementi essenziali del contratto e i criteri di selezione degli operatori economici e delle offerte e che, per gli affidamenti ex art. 36, comma 2, lett. a) del Codice </w:t>
            </w:r>
            <w:r>
              <w:rPr>
                <w:rFonts w:ascii="Times New Roman" w:eastAsia="Times New Roman" w:hAnsi="Times New Roman" w:cs="Times New Roman"/>
                <w:i/>
                <w:sz w:val="20"/>
              </w:rPr>
              <w:t xml:space="preserve">«[…] la stazione appaltante può procedere ad affidamento diretto tramite determina a contrarre, o atto equivalente, che contenga, in modo semplificato, l’oggetto dell’affidamento, l’importo, il fornitore, le ragioni della scelta del fornitore, il possesso da parte sua dei requisiti di carattere generale, nonché il possesso dei requisiti tecnico-professionali, ove richiesti»; </w:t>
            </w:r>
          </w:p>
        </w:tc>
      </w:tr>
      <w:tr w:rsidR="00293120" w14:paraId="6F035A70" w14:textId="77777777">
        <w:trPr>
          <w:trHeight w:val="226"/>
        </w:trPr>
        <w:tc>
          <w:tcPr>
            <w:tcW w:w="1412" w:type="dxa"/>
            <w:tcBorders>
              <w:top w:val="nil"/>
              <w:left w:val="nil"/>
              <w:bottom w:val="nil"/>
              <w:right w:val="nil"/>
            </w:tcBorders>
          </w:tcPr>
          <w:p w14:paraId="61690489" w14:textId="77777777" w:rsidR="00293120" w:rsidRDefault="00000000">
            <w:pPr>
              <w:spacing w:after="0"/>
            </w:pPr>
            <w:r>
              <w:rPr>
                <w:rFonts w:ascii="Times New Roman" w:eastAsia="Times New Roman" w:hAnsi="Times New Roman" w:cs="Times New Roman"/>
                <w:sz w:val="20"/>
              </w:rPr>
              <w:t xml:space="preserve">VISTO  </w:t>
            </w:r>
          </w:p>
        </w:tc>
        <w:tc>
          <w:tcPr>
            <w:tcW w:w="9410" w:type="dxa"/>
            <w:tcBorders>
              <w:top w:val="nil"/>
              <w:left w:val="nil"/>
              <w:bottom w:val="nil"/>
              <w:right w:val="nil"/>
            </w:tcBorders>
          </w:tcPr>
          <w:p w14:paraId="14DFF694" w14:textId="77777777" w:rsidR="00293120" w:rsidRDefault="00000000">
            <w:pPr>
              <w:spacing w:after="0"/>
              <w:jc w:val="both"/>
            </w:pPr>
            <w:r>
              <w:rPr>
                <w:rFonts w:ascii="Times New Roman" w:eastAsia="Times New Roman" w:hAnsi="Times New Roman" w:cs="Times New Roman"/>
                <w:sz w:val="20"/>
              </w:rPr>
              <w:t>in particolare, l’art. 36, comma 2, lettera a) del D.Lgs. 50/2016, il quale prevede che «</w:t>
            </w:r>
            <w:r>
              <w:rPr>
                <w:rFonts w:ascii="Times New Roman" w:eastAsia="Times New Roman" w:hAnsi="Times New Roman" w:cs="Times New Roman"/>
                <w:i/>
                <w:sz w:val="20"/>
              </w:rPr>
              <w:t xml:space="preserve">Fermo restando quanto </w:t>
            </w:r>
          </w:p>
        </w:tc>
      </w:tr>
    </w:tbl>
    <w:p w14:paraId="6EB1703F" w14:textId="77777777" w:rsidR="00293120" w:rsidRDefault="00000000">
      <w:pPr>
        <w:spacing w:after="4" w:line="256" w:lineRule="auto"/>
        <w:ind w:left="1407" w:hanging="10"/>
        <w:jc w:val="both"/>
      </w:pPr>
      <w:r>
        <w:rPr>
          <w:rFonts w:ascii="Times New Roman" w:eastAsia="Times New Roman" w:hAnsi="Times New Roman" w:cs="Times New Roman"/>
          <w:i/>
          <w:sz w:val="20"/>
        </w:rPr>
        <w:t xml:space="preserve">previsto dagli articoli 37 e 38 e salva la possibilità di ricorrere alle procedure ordinarie, le stazioni appaltanti procedono all'affidamento di lavori, servizi e forniture di importo inferiore alle soglie di cui all'articolo 35, secondo le seguenti modalità: a) per affidamenti di importo inferiore a 40.000 euro, mediante affidamento diretto, anche senza previa consultazione di due o più operatori economici o per i lavori in amministrazione diretta […]»;   </w:t>
      </w:r>
    </w:p>
    <w:p w14:paraId="282C20F1" w14:textId="77777777" w:rsidR="00293120" w:rsidRDefault="00000000">
      <w:pPr>
        <w:pStyle w:val="Titolo1"/>
      </w:pPr>
      <w:r>
        <w:t>“BORGO SAN PIETRO”</w:t>
      </w:r>
      <w:r>
        <w:rPr>
          <w:b w:val="0"/>
          <w:sz w:val="28"/>
        </w:rPr>
        <w:t xml:space="preserve"> </w:t>
      </w:r>
    </w:p>
    <w:p w14:paraId="3FF8815C" w14:textId="77777777" w:rsidR="00293120" w:rsidRDefault="00000000">
      <w:pPr>
        <w:spacing w:after="10" w:line="248" w:lineRule="auto"/>
        <w:ind w:left="1783" w:right="1775" w:hanging="10"/>
        <w:jc w:val="center"/>
      </w:pPr>
      <w:r>
        <w:rPr>
          <w:rFonts w:ascii="Arial" w:eastAsia="Arial" w:hAnsi="Arial" w:cs="Arial"/>
        </w:rPr>
        <w:t>Via Ponchielli, 22 – 10024 – Moncalieri (TO) – Tel. 0116060414</w:t>
      </w:r>
      <w:r>
        <w:rPr>
          <w:rFonts w:ascii="Arial" w:eastAsia="Arial" w:hAnsi="Arial" w:cs="Arial"/>
          <w:sz w:val="28"/>
        </w:rPr>
        <w:t xml:space="preserve"> </w:t>
      </w:r>
    </w:p>
    <w:p w14:paraId="3B878F06" w14:textId="77777777" w:rsidR="00293120" w:rsidRDefault="00000000">
      <w:pPr>
        <w:spacing w:after="199" w:line="248" w:lineRule="auto"/>
        <w:ind w:left="1783" w:right="1777" w:hanging="10"/>
        <w:jc w:val="center"/>
      </w:pPr>
      <w:r>
        <w:rPr>
          <w:rFonts w:ascii="Arial" w:eastAsia="Arial" w:hAnsi="Arial" w:cs="Arial"/>
        </w:rPr>
        <w:t>C.M. TOIC88900P – C.F. 94064280012 – Cod. Univoco UFL2RN</w:t>
      </w:r>
      <w:r>
        <w:rPr>
          <w:rFonts w:ascii="Times New Roman" w:eastAsia="Times New Roman" w:hAnsi="Times New Roman" w:cs="Times New Roman"/>
          <w:sz w:val="24"/>
        </w:rPr>
        <w:t xml:space="preserve"> </w:t>
      </w:r>
      <w:r>
        <w:rPr>
          <w:rFonts w:ascii="Arial" w:eastAsia="Arial" w:hAnsi="Arial" w:cs="Arial"/>
        </w:rPr>
        <w:t xml:space="preserve">e-mail: </w:t>
      </w:r>
      <w:r>
        <w:rPr>
          <w:rFonts w:ascii="Arial" w:eastAsia="Arial" w:hAnsi="Arial" w:cs="Arial"/>
          <w:color w:val="0000FF"/>
        </w:rPr>
        <w:t>TOIC88900P@istruzione.it</w:t>
      </w:r>
      <w:r>
        <w:rPr>
          <w:rFonts w:ascii="Arial" w:eastAsia="Arial" w:hAnsi="Arial" w:cs="Arial"/>
        </w:rPr>
        <w:t xml:space="preserve"> – PEC: </w:t>
      </w:r>
      <w:r>
        <w:rPr>
          <w:rFonts w:ascii="Arial" w:eastAsia="Arial" w:hAnsi="Arial" w:cs="Arial"/>
          <w:color w:val="0000FF"/>
        </w:rPr>
        <w:t>TOIC88900P@pec.istruzione.it</w:t>
      </w:r>
      <w:r>
        <w:rPr>
          <w:rFonts w:ascii="Times New Roman" w:eastAsia="Times New Roman" w:hAnsi="Times New Roman" w:cs="Times New Roman"/>
          <w:sz w:val="24"/>
        </w:rPr>
        <w:t xml:space="preserve"> </w:t>
      </w:r>
    </w:p>
    <w:tbl>
      <w:tblPr>
        <w:tblStyle w:val="TableGrid"/>
        <w:tblW w:w="10823" w:type="dxa"/>
        <w:tblInd w:w="0" w:type="dxa"/>
        <w:tblCellMar>
          <w:top w:w="0" w:type="dxa"/>
          <w:left w:w="0" w:type="dxa"/>
          <w:bottom w:w="0" w:type="dxa"/>
          <w:right w:w="0" w:type="dxa"/>
        </w:tblCellMar>
        <w:tblLook w:val="04A0" w:firstRow="1" w:lastRow="0" w:firstColumn="1" w:lastColumn="0" w:noHBand="0" w:noVBand="1"/>
      </w:tblPr>
      <w:tblGrid>
        <w:gridCol w:w="1412"/>
        <w:gridCol w:w="9411"/>
      </w:tblGrid>
      <w:tr w:rsidR="00293120" w14:paraId="40F9CCDB" w14:textId="77777777">
        <w:trPr>
          <w:trHeight w:val="1145"/>
        </w:trPr>
        <w:tc>
          <w:tcPr>
            <w:tcW w:w="1412" w:type="dxa"/>
            <w:tcBorders>
              <w:top w:val="nil"/>
              <w:left w:val="nil"/>
              <w:bottom w:val="nil"/>
              <w:right w:val="nil"/>
            </w:tcBorders>
          </w:tcPr>
          <w:p w14:paraId="5A86A288" w14:textId="77777777" w:rsidR="00293120" w:rsidRDefault="00000000">
            <w:pPr>
              <w:spacing w:after="0"/>
            </w:pPr>
            <w:r>
              <w:rPr>
                <w:rFonts w:ascii="Times New Roman" w:eastAsia="Times New Roman" w:hAnsi="Times New Roman" w:cs="Times New Roman"/>
                <w:sz w:val="20"/>
              </w:rPr>
              <w:t xml:space="preserve">VISTO  </w:t>
            </w:r>
          </w:p>
        </w:tc>
        <w:tc>
          <w:tcPr>
            <w:tcW w:w="9412" w:type="dxa"/>
            <w:tcBorders>
              <w:top w:val="nil"/>
              <w:left w:val="nil"/>
              <w:bottom w:val="nil"/>
              <w:right w:val="nil"/>
            </w:tcBorders>
          </w:tcPr>
          <w:p w14:paraId="7A1634F0" w14:textId="77777777" w:rsidR="00293120" w:rsidRDefault="00000000">
            <w:pPr>
              <w:spacing w:after="0"/>
              <w:ind w:right="53"/>
              <w:jc w:val="both"/>
            </w:pPr>
            <w:r>
              <w:rPr>
                <w:rFonts w:ascii="Times New Roman" w:eastAsia="Times New Roman" w:hAnsi="Times New Roman" w:cs="Times New Roman"/>
                <w:sz w:val="20"/>
              </w:rPr>
              <w:t xml:space="preserve">l’art. 45, comma 2, lett. a) del D.I. 129/2018, il quale prevede che </w:t>
            </w:r>
            <w:r>
              <w:rPr>
                <w:rFonts w:ascii="Times New Roman" w:eastAsia="Times New Roman" w:hAnsi="Times New Roman" w:cs="Times New Roman"/>
                <w:i/>
                <w:sz w:val="20"/>
              </w:rPr>
              <w:t xml:space="preserve">«Al Consiglio d’Istituto spettano le deliberazioni relative alla determinazione, nei limiti stabiliti dalla normativa vigente in materia, dei criteri e dei limiti per lo svolgimento, da parte del dirigente scolastico, delle seguenti attività negoziali: a) affidamenti di lavori, servizi e forniture, secondo quanto disposto dal decreto legislativo 18 aprile 2016, n. 50 e dalle relative previsioni di attuazione, di importo superiore a 10.000,00 euro»; </w:t>
            </w:r>
          </w:p>
        </w:tc>
      </w:tr>
      <w:tr w:rsidR="00293120" w14:paraId="4052471C" w14:textId="77777777">
        <w:trPr>
          <w:trHeight w:val="690"/>
        </w:trPr>
        <w:tc>
          <w:tcPr>
            <w:tcW w:w="1412" w:type="dxa"/>
            <w:tcBorders>
              <w:top w:val="nil"/>
              <w:left w:val="nil"/>
              <w:bottom w:val="nil"/>
              <w:right w:val="nil"/>
            </w:tcBorders>
          </w:tcPr>
          <w:p w14:paraId="4A34B62A" w14:textId="77777777" w:rsidR="00293120" w:rsidRDefault="00000000">
            <w:pPr>
              <w:spacing w:after="0"/>
            </w:pPr>
            <w:r>
              <w:rPr>
                <w:rFonts w:ascii="Times New Roman" w:eastAsia="Times New Roman" w:hAnsi="Times New Roman" w:cs="Times New Roman"/>
                <w:sz w:val="20"/>
              </w:rPr>
              <w:t xml:space="preserve">VISTO  </w:t>
            </w:r>
          </w:p>
        </w:tc>
        <w:tc>
          <w:tcPr>
            <w:tcW w:w="9412" w:type="dxa"/>
            <w:tcBorders>
              <w:top w:val="nil"/>
              <w:left w:val="nil"/>
              <w:bottom w:val="nil"/>
              <w:right w:val="nil"/>
            </w:tcBorders>
          </w:tcPr>
          <w:p w14:paraId="633D4378" w14:textId="77777777" w:rsidR="00293120" w:rsidRDefault="00000000">
            <w:pPr>
              <w:spacing w:after="0"/>
              <w:ind w:right="57"/>
              <w:jc w:val="both"/>
            </w:pPr>
            <w:r>
              <w:rPr>
                <w:rFonts w:ascii="Times New Roman" w:eastAsia="Times New Roman" w:hAnsi="Times New Roman" w:cs="Times New Roman"/>
                <w:sz w:val="20"/>
              </w:rPr>
              <w:t xml:space="preserve">l’art. 1, comma 449 della L. 296 del 2006, come modificato dall’art. 1, comma 495, L. n. 208 del 2015, che prevede che tutte le amministrazioni statali centrali e periferiche, ivi comprese le scuole di ogni ordine e grado, sono tenute ad approvvigionarsi utilizzando le convenzioni stipulate da Consip S.p.A.;  </w:t>
            </w:r>
          </w:p>
        </w:tc>
      </w:tr>
      <w:tr w:rsidR="00293120" w14:paraId="341B59F4" w14:textId="77777777">
        <w:trPr>
          <w:trHeight w:val="1609"/>
        </w:trPr>
        <w:tc>
          <w:tcPr>
            <w:tcW w:w="1412" w:type="dxa"/>
            <w:tcBorders>
              <w:top w:val="nil"/>
              <w:left w:val="nil"/>
              <w:bottom w:val="nil"/>
              <w:right w:val="nil"/>
            </w:tcBorders>
          </w:tcPr>
          <w:p w14:paraId="2F7EC1F5" w14:textId="77777777" w:rsidR="00293120" w:rsidRDefault="00000000">
            <w:pPr>
              <w:spacing w:after="0"/>
            </w:pPr>
            <w:r>
              <w:rPr>
                <w:rFonts w:ascii="Times New Roman" w:eastAsia="Times New Roman" w:hAnsi="Times New Roman" w:cs="Times New Roman"/>
                <w:sz w:val="20"/>
              </w:rPr>
              <w:t xml:space="preserve">VISTO  </w:t>
            </w:r>
          </w:p>
        </w:tc>
        <w:tc>
          <w:tcPr>
            <w:tcW w:w="9412" w:type="dxa"/>
            <w:tcBorders>
              <w:top w:val="nil"/>
              <w:left w:val="nil"/>
              <w:bottom w:val="nil"/>
              <w:right w:val="nil"/>
            </w:tcBorders>
          </w:tcPr>
          <w:p w14:paraId="2CE3A41B" w14:textId="77777777" w:rsidR="00293120" w:rsidRDefault="00000000">
            <w:pPr>
              <w:spacing w:after="0"/>
              <w:ind w:right="49"/>
              <w:jc w:val="both"/>
            </w:pPr>
            <w:r>
              <w:rPr>
                <w:rFonts w:ascii="Times New Roman" w:eastAsia="Times New Roman" w:hAnsi="Times New Roman" w:cs="Times New Roman"/>
                <w:sz w:val="20"/>
              </w:rPr>
              <w:t xml:space="preserve">l’Avviso pubblico prot. n. AOODGEFID/19146 del 06/07/2020, Fondi Strutturali Europei – Programma Operativo Nazionale “Per la scuola, competenze e ambienti per l’apprendimento” 2014- 2020. Asse I – Istruzione – Fondo Sociale Europeo (FSE). Programma Operativo Complementare “Per la scuola, competenze e ambienti per l’apprendimento” 2014-2020. Asse I – Istruzione – Fondo di Rotazione (FdR). Obiettivo Specifico 10.2 Miglioramento delle competenze chiave degli allievi Azione 10.2.2 Azioni di integrazione e potenziamento delle aree disciplinari di base (lingua italiana, lingue straniere, matematica, scienze, nuove tecnologie e nuovi linguaggi, ecc.) con particolare riferimento al primo ciclo e al secondo ciclo e anche tramite percorsi on-line.  </w:t>
            </w:r>
          </w:p>
        </w:tc>
      </w:tr>
      <w:tr w:rsidR="00293120" w14:paraId="5CB08C22" w14:textId="77777777">
        <w:trPr>
          <w:trHeight w:val="461"/>
        </w:trPr>
        <w:tc>
          <w:tcPr>
            <w:tcW w:w="1412" w:type="dxa"/>
            <w:tcBorders>
              <w:top w:val="nil"/>
              <w:left w:val="nil"/>
              <w:bottom w:val="nil"/>
              <w:right w:val="nil"/>
            </w:tcBorders>
          </w:tcPr>
          <w:p w14:paraId="1856BDAF" w14:textId="77777777" w:rsidR="00293120" w:rsidRDefault="00000000">
            <w:pPr>
              <w:spacing w:after="0"/>
            </w:pPr>
            <w:r>
              <w:rPr>
                <w:rFonts w:ascii="Times New Roman" w:eastAsia="Times New Roman" w:hAnsi="Times New Roman" w:cs="Times New Roman"/>
                <w:sz w:val="20"/>
              </w:rPr>
              <w:t xml:space="preserve">VISTA  </w:t>
            </w:r>
          </w:p>
        </w:tc>
        <w:tc>
          <w:tcPr>
            <w:tcW w:w="9412" w:type="dxa"/>
            <w:tcBorders>
              <w:top w:val="nil"/>
              <w:left w:val="nil"/>
              <w:bottom w:val="nil"/>
              <w:right w:val="nil"/>
            </w:tcBorders>
          </w:tcPr>
          <w:p w14:paraId="52B7A675" w14:textId="77777777" w:rsidR="00293120" w:rsidRDefault="00000000">
            <w:pPr>
              <w:spacing w:after="20"/>
              <w:jc w:val="both"/>
            </w:pPr>
            <w:r>
              <w:rPr>
                <w:rFonts w:ascii="Times New Roman" w:eastAsia="Times New Roman" w:hAnsi="Times New Roman" w:cs="Times New Roman"/>
                <w:sz w:val="20"/>
              </w:rPr>
              <w:t xml:space="preserve">la candidatura n. 1038413 presentata da questa istituzione scolastica, con il progetto </w:t>
            </w:r>
            <w:r>
              <w:rPr>
                <w:rFonts w:ascii="Times New Roman" w:eastAsia="Times New Roman" w:hAnsi="Times New Roman" w:cs="Times New Roman"/>
                <w:i/>
                <w:sz w:val="20"/>
              </w:rPr>
              <w:t xml:space="preserve">“UN LIBRO E UN </w:t>
            </w:r>
          </w:p>
          <w:p w14:paraId="6A79C612" w14:textId="77777777" w:rsidR="00293120" w:rsidRDefault="00000000">
            <w:pPr>
              <w:spacing w:after="0"/>
            </w:pPr>
            <w:r>
              <w:rPr>
                <w:rFonts w:ascii="Times New Roman" w:eastAsia="Times New Roman" w:hAnsi="Times New Roman" w:cs="Times New Roman"/>
                <w:i/>
                <w:sz w:val="20"/>
              </w:rPr>
              <w:t xml:space="preserve">COMPUTER POSSONO CAMBIARE IL MONDO!” </w:t>
            </w:r>
          </w:p>
        </w:tc>
      </w:tr>
      <w:tr w:rsidR="00293120" w14:paraId="7CD4A7B2" w14:textId="77777777">
        <w:trPr>
          <w:trHeight w:val="690"/>
        </w:trPr>
        <w:tc>
          <w:tcPr>
            <w:tcW w:w="1412" w:type="dxa"/>
            <w:tcBorders>
              <w:top w:val="nil"/>
              <w:left w:val="nil"/>
              <w:bottom w:val="nil"/>
              <w:right w:val="nil"/>
            </w:tcBorders>
          </w:tcPr>
          <w:p w14:paraId="7BFCEE42" w14:textId="77777777" w:rsidR="00293120" w:rsidRDefault="00000000">
            <w:pPr>
              <w:spacing w:after="0"/>
            </w:pPr>
            <w:r>
              <w:rPr>
                <w:rFonts w:ascii="Times New Roman" w:eastAsia="Times New Roman" w:hAnsi="Times New Roman" w:cs="Times New Roman"/>
                <w:sz w:val="20"/>
              </w:rPr>
              <w:t xml:space="preserve">VISTA  </w:t>
            </w:r>
          </w:p>
        </w:tc>
        <w:tc>
          <w:tcPr>
            <w:tcW w:w="9412" w:type="dxa"/>
            <w:tcBorders>
              <w:top w:val="nil"/>
              <w:left w:val="nil"/>
              <w:bottom w:val="nil"/>
              <w:right w:val="nil"/>
            </w:tcBorders>
          </w:tcPr>
          <w:p w14:paraId="314D481F" w14:textId="77777777" w:rsidR="00293120" w:rsidRDefault="00000000">
            <w:pPr>
              <w:spacing w:after="0"/>
              <w:ind w:right="53"/>
              <w:jc w:val="both"/>
            </w:pPr>
            <w:r>
              <w:rPr>
                <w:rFonts w:ascii="Times New Roman" w:eastAsia="Times New Roman" w:hAnsi="Times New Roman" w:cs="Times New Roman"/>
                <w:sz w:val="20"/>
              </w:rPr>
              <w:t xml:space="preserve">la nota del Ministero dell’Istruzione Prot. AOODGEFID/28312 del 10/09/2020 di formale autorizzazione del progetto 10.2.2A-FSEPON-PI2020-138, dal titolo </w:t>
            </w:r>
            <w:r>
              <w:rPr>
                <w:rFonts w:ascii="Times New Roman" w:eastAsia="Times New Roman" w:hAnsi="Times New Roman" w:cs="Times New Roman"/>
                <w:i/>
                <w:sz w:val="20"/>
              </w:rPr>
              <w:t>“UN LIBRO E UN COMPUTER POSSONO CAMBIARE IL MONDO!” e</w:t>
            </w:r>
            <w:r>
              <w:rPr>
                <w:rFonts w:ascii="Times New Roman" w:eastAsia="Times New Roman" w:hAnsi="Times New Roman" w:cs="Times New Roman"/>
                <w:sz w:val="20"/>
              </w:rPr>
              <w:t xml:space="preserve">d il relativo finanziamento di </w:t>
            </w:r>
            <w:r>
              <w:rPr>
                <w:rFonts w:ascii="Times New Roman" w:eastAsia="Times New Roman" w:hAnsi="Times New Roman" w:cs="Times New Roman"/>
                <w:b/>
                <w:sz w:val="20"/>
              </w:rPr>
              <w:t>€ 20.235,29</w:t>
            </w:r>
            <w:r>
              <w:rPr>
                <w:rFonts w:ascii="Times New Roman" w:eastAsia="Times New Roman" w:hAnsi="Times New Roman" w:cs="Times New Roman"/>
                <w:sz w:val="20"/>
              </w:rPr>
              <w:t>;</w:t>
            </w:r>
            <w:r>
              <w:rPr>
                <w:rFonts w:ascii="Times New Roman" w:eastAsia="Times New Roman" w:hAnsi="Times New Roman" w:cs="Times New Roman"/>
                <w:b/>
                <w:sz w:val="20"/>
              </w:rPr>
              <w:t xml:space="preserve"> </w:t>
            </w:r>
          </w:p>
        </w:tc>
      </w:tr>
      <w:tr w:rsidR="00293120" w14:paraId="75B71078" w14:textId="77777777">
        <w:trPr>
          <w:trHeight w:val="229"/>
        </w:trPr>
        <w:tc>
          <w:tcPr>
            <w:tcW w:w="1412" w:type="dxa"/>
            <w:tcBorders>
              <w:top w:val="nil"/>
              <w:left w:val="nil"/>
              <w:bottom w:val="nil"/>
              <w:right w:val="nil"/>
            </w:tcBorders>
          </w:tcPr>
          <w:p w14:paraId="05326116" w14:textId="77777777" w:rsidR="00293120" w:rsidRDefault="00000000">
            <w:pPr>
              <w:spacing w:after="0"/>
            </w:pPr>
            <w:r>
              <w:rPr>
                <w:rFonts w:ascii="Times New Roman" w:eastAsia="Times New Roman" w:hAnsi="Times New Roman" w:cs="Times New Roman"/>
                <w:sz w:val="20"/>
              </w:rPr>
              <w:t xml:space="preserve">VISTA  </w:t>
            </w:r>
          </w:p>
        </w:tc>
        <w:tc>
          <w:tcPr>
            <w:tcW w:w="9412" w:type="dxa"/>
            <w:tcBorders>
              <w:top w:val="nil"/>
              <w:left w:val="nil"/>
              <w:bottom w:val="nil"/>
              <w:right w:val="nil"/>
            </w:tcBorders>
          </w:tcPr>
          <w:p w14:paraId="78C3418F" w14:textId="77777777" w:rsidR="00293120" w:rsidRDefault="00000000">
            <w:pPr>
              <w:spacing w:after="0"/>
            </w:pPr>
            <w:r>
              <w:rPr>
                <w:rFonts w:ascii="Times New Roman" w:eastAsia="Times New Roman" w:hAnsi="Times New Roman" w:cs="Times New Roman"/>
                <w:sz w:val="20"/>
              </w:rPr>
              <w:t xml:space="preserve">il relativo impegno di spesa di questa Istituzione;  </w:t>
            </w:r>
          </w:p>
        </w:tc>
      </w:tr>
      <w:tr w:rsidR="00293120" w14:paraId="6F55DD68" w14:textId="77777777">
        <w:trPr>
          <w:trHeight w:val="231"/>
        </w:trPr>
        <w:tc>
          <w:tcPr>
            <w:tcW w:w="1412" w:type="dxa"/>
            <w:tcBorders>
              <w:top w:val="nil"/>
              <w:left w:val="nil"/>
              <w:bottom w:val="nil"/>
              <w:right w:val="nil"/>
            </w:tcBorders>
          </w:tcPr>
          <w:p w14:paraId="0AFFBFD0" w14:textId="77777777" w:rsidR="00293120" w:rsidRDefault="00000000">
            <w:pPr>
              <w:spacing w:after="0"/>
            </w:pPr>
            <w:r>
              <w:rPr>
                <w:rFonts w:ascii="Times New Roman" w:eastAsia="Times New Roman" w:hAnsi="Times New Roman" w:cs="Times New Roman"/>
                <w:sz w:val="20"/>
              </w:rPr>
              <w:t xml:space="preserve">VISTI </w:t>
            </w:r>
          </w:p>
        </w:tc>
        <w:tc>
          <w:tcPr>
            <w:tcW w:w="9412" w:type="dxa"/>
            <w:tcBorders>
              <w:top w:val="nil"/>
              <w:left w:val="nil"/>
              <w:bottom w:val="nil"/>
              <w:right w:val="nil"/>
            </w:tcBorders>
          </w:tcPr>
          <w:p w14:paraId="106E378D" w14:textId="77777777" w:rsidR="00293120" w:rsidRDefault="00000000">
            <w:pPr>
              <w:spacing w:after="0"/>
            </w:pPr>
            <w:r>
              <w:rPr>
                <w:rFonts w:ascii="Times New Roman" w:eastAsia="Times New Roman" w:hAnsi="Times New Roman" w:cs="Times New Roman"/>
                <w:sz w:val="20"/>
              </w:rPr>
              <w:t xml:space="preserve">i Regolamenti UE e tutta la normativa di riferimento per la realizzazione del suddetto progetto;  </w:t>
            </w:r>
          </w:p>
        </w:tc>
      </w:tr>
      <w:tr w:rsidR="00293120" w14:paraId="7D375712" w14:textId="77777777">
        <w:trPr>
          <w:trHeight w:val="226"/>
        </w:trPr>
        <w:tc>
          <w:tcPr>
            <w:tcW w:w="1412" w:type="dxa"/>
            <w:tcBorders>
              <w:top w:val="nil"/>
              <w:left w:val="nil"/>
              <w:bottom w:val="nil"/>
              <w:right w:val="nil"/>
            </w:tcBorders>
          </w:tcPr>
          <w:p w14:paraId="4C1BE008" w14:textId="77777777" w:rsidR="00293120" w:rsidRDefault="00000000">
            <w:pPr>
              <w:spacing w:after="0"/>
            </w:pPr>
            <w:r>
              <w:rPr>
                <w:rFonts w:ascii="Times New Roman" w:eastAsia="Times New Roman" w:hAnsi="Times New Roman" w:cs="Times New Roman"/>
                <w:sz w:val="20"/>
              </w:rPr>
              <w:t xml:space="preserve">VISTE  </w:t>
            </w:r>
          </w:p>
        </w:tc>
        <w:tc>
          <w:tcPr>
            <w:tcW w:w="9412" w:type="dxa"/>
            <w:tcBorders>
              <w:top w:val="nil"/>
              <w:left w:val="nil"/>
              <w:bottom w:val="nil"/>
              <w:right w:val="nil"/>
            </w:tcBorders>
          </w:tcPr>
          <w:p w14:paraId="646E797B" w14:textId="77777777" w:rsidR="00293120" w:rsidRDefault="00000000">
            <w:pPr>
              <w:spacing w:after="0"/>
            </w:pPr>
            <w:r>
              <w:rPr>
                <w:rFonts w:ascii="Times New Roman" w:eastAsia="Times New Roman" w:hAnsi="Times New Roman" w:cs="Times New Roman"/>
                <w:sz w:val="20"/>
              </w:rPr>
              <w:t xml:space="preserve">le indicazioni del Ministero dell’Istruzione per la realizzazione degli interventi;  </w:t>
            </w:r>
          </w:p>
        </w:tc>
      </w:tr>
    </w:tbl>
    <w:p w14:paraId="4F144340" w14:textId="77777777" w:rsidR="00293120" w:rsidRDefault="00000000">
      <w:pPr>
        <w:spacing w:after="5" w:line="248" w:lineRule="auto"/>
        <w:ind w:left="1397" w:hanging="1412"/>
        <w:jc w:val="both"/>
      </w:pPr>
      <w:r>
        <w:rPr>
          <w:rFonts w:ascii="Times New Roman" w:eastAsia="Times New Roman" w:hAnsi="Times New Roman" w:cs="Times New Roman"/>
          <w:sz w:val="20"/>
        </w:rPr>
        <w:t xml:space="preserve">CONSIDERATO che il progetto prevede l’espletamento obbligatorio di azioni di informazione e pubblicità, finalizzate a comunicare al pubblico e ai destinatari che le iniziative formative sono state finanziate con i Fondi Strutturali Europei e che la non conformità alle caratteristiche richieste dai Regolamenti Comunitari, può determinare l’inammissibilità della spesa; </w:t>
      </w:r>
    </w:p>
    <w:p w14:paraId="5764D5E0" w14:textId="77777777" w:rsidR="00293120" w:rsidRDefault="00000000">
      <w:pPr>
        <w:spacing w:after="5" w:line="248" w:lineRule="auto"/>
        <w:ind w:left="1397" w:hanging="1412"/>
        <w:jc w:val="both"/>
      </w:pPr>
      <w:r>
        <w:rPr>
          <w:rFonts w:ascii="Times New Roman" w:eastAsia="Times New Roman" w:hAnsi="Times New Roman" w:cs="Times New Roman"/>
          <w:sz w:val="20"/>
        </w:rPr>
        <w:t xml:space="preserve">CONSIDERATO che si rende necessario assicurare la fornitura dei seguenti beni/servizi: acquisto di libri di testo per la scuola secondaria di primo grado; </w:t>
      </w:r>
    </w:p>
    <w:tbl>
      <w:tblPr>
        <w:tblStyle w:val="TableGrid"/>
        <w:tblW w:w="10823" w:type="dxa"/>
        <w:tblInd w:w="0" w:type="dxa"/>
        <w:tblCellMar>
          <w:top w:w="0" w:type="dxa"/>
          <w:left w:w="0" w:type="dxa"/>
          <w:bottom w:w="0" w:type="dxa"/>
          <w:right w:w="0" w:type="dxa"/>
        </w:tblCellMar>
        <w:tblLook w:val="04A0" w:firstRow="1" w:lastRow="0" w:firstColumn="1" w:lastColumn="0" w:noHBand="0" w:noVBand="1"/>
      </w:tblPr>
      <w:tblGrid>
        <w:gridCol w:w="1412"/>
        <w:gridCol w:w="9411"/>
      </w:tblGrid>
      <w:tr w:rsidR="00293120" w14:paraId="2545C15C" w14:textId="77777777">
        <w:trPr>
          <w:trHeight w:val="455"/>
        </w:trPr>
        <w:tc>
          <w:tcPr>
            <w:tcW w:w="1412" w:type="dxa"/>
            <w:tcBorders>
              <w:top w:val="nil"/>
              <w:left w:val="nil"/>
              <w:bottom w:val="nil"/>
              <w:right w:val="nil"/>
            </w:tcBorders>
          </w:tcPr>
          <w:p w14:paraId="526DD43B" w14:textId="77777777" w:rsidR="00293120" w:rsidRDefault="00000000">
            <w:pPr>
              <w:spacing w:after="0"/>
            </w:pPr>
            <w:r>
              <w:rPr>
                <w:rFonts w:ascii="Times New Roman" w:eastAsia="Times New Roman" w:hAnsi="Times New Roman" w:cs="Times New Roman"/>
                <w:sz w:val="20"/>
              </w:rPr>
              <w:t xml:space="preserve">ATTESO CHE </w:t>
            </w:r>
          </w:p>
        </w:tc>
        <w:tc>
          <w:tcPr>
            <w:tcW w:w="9411" w:type="dxa"/>
            <w:tcBorders>
              <w:top w:val="nil"/>
              <w:left w:val="nil"/>
              <w:bottom w:val="nil"/>
              <w:right w:val="nil"/>
            </w:tcBorders>
          </w:tcPr>
          <w:p w14:paraId="5A73BDD0" w14:textId="77777777" w:rsidR="00293120" w:rsidRDefault="00000000">
            <w:pPr>
              <w:spacing w:after="0"/>
              <w:jc w:val="both"/>
            </w:pPr>
            <w:r>
              <w:rPr>
                <w:rFonts w:ascii="Times New Roman" w:eastAsia="Times New Roman" w:hAnsi="Times New Roman" w:cs="Times New Roman"/>
                <w:sz w:val="20"/>
              </w:rPr>
              <w:t xml:space="preserve">il valore stimato, al netto dell'imposta sul valore aggiunto, della presente procedura di acquisizione di lavori, servizi e forniture rientra sotto i valori di soglia previsti dall'art. 36 del D. Lgs. 18 aprile 2016, n. 50; </w:t>
            </w:r>
          </w:p>
        </w:tc>
      </w:tr>
      <w:tr w:rsidR="00293120" w14:paraId="561A5EEA" w14:textId="77777777">
        <w:trPr>
          <w:trHeight w:val="229"/>
        </w:trPr>
        <w:tc>
          <w:tcPr>
            <w:tcW w:w="1412" w:type="dxa"/>
            <w:tcBorders>
              <w:top w:val="nil"/>
              <w:left w:val="nil"/>
              <w:bottom w:val="nil"/>
              <w:right w:val="nil"/>
            </w:tcBorders>
          </w:tcPr>
          <w:p w14:paraId="0017B660" w14:textId="77777777" w:rsidR="00293120" w:rsidRDefault="00000000">
            <w:pPr>
              <w:spacing w:after="0"/>
            </w:pPr>
            <w:r>
              <w:rPr>
                <w:rFonts w:ascii="Times New Roman" w:eastAsia="Times New Roman" w:hAnsi="Times New Roman" w:cs="Times New Roman"/>
                <w:sz w:val="20"/>
              </w:rPr>
              <w:t xml:space="preserve">RILEVATA  </w:t>
            </w:r>
          </w:p>
        </w:tc>
        <w:tc>
          <w:tcPr>
            <w:tcW w:w="9411" w:type="dxa"/>
            <w:tcBorders>
              <w:top w:val="nil"/>
              <w:left w:val="nil"/>
              <w:bottom w:val="nil"/>
              <w:right w:val="nil"/>
            </w:tcBorders>
          </w:tcPr>
          <w:p w14:paraId="28BC2D16" w14:textId="77777777" w:rsidR="00293120" w:rsidRDefault="00000000">
            <w:pPr>
              <w:spacing w:after="0"/>
            </w:pPr>
            <w:r>
              <w:rPr>
                <w:rFonts w:ascii="Times New Roman" w:eastAsia="Times New Roman" w:hAnsi="Times New Roman" w:cs="Times New Roman"/>
                <w:sz w:val="20"/>
              </w:rPr>
              <w:t xml:space="preserve">l’assenza di convenzioni Consip attive, per la fornitura che si intende acquisire; </w:t>
            </w:r>
          </w:p>
        </w:tc>
      </w:tr>
      <w:tr w:rsidR="00293120" w14:paraId="22B82F4E" w14:textId="77777777">
        <w:trPr>
          <w:trHeight w:val="922"/>
        </w:trPr>
        <w:tc>
          <w:tcPr>
            <w:tcW w:w="1412" w:type="dxa"/>
            <w:tcBorders>
              <w:top w:val="nil"/>
              <w:left w:val="nil"/>
              <w:bottom w:val="nil"/>
              <w:right w:val="nil"/>
            </w:tcBorders>
          </w:tcPr>
          <w:p w14:paraId="4CB807C8" w14:textId="77777777" w:rsidR="00293120" w:rsidRDefault="00000000">
            <w:pPr>
              <w:spacing w:after="0"/>
            </w:pPr>
            <w:r>
              <w:rPr>
                <w:rFonts w:ascii="Times New Roman" w:eastAsia="Times New Roman" w:hAnsi="Times New Roman" w:cs="Times New Roman"/>
                <w:sz w:val="20"/>
              </w:rPr>
              <w:lastRenderedPageBreak/>
              <w:t xml:space="preserve">RILEVATA </w:t>
            </w:r>
          </w:p>
        </w:tc>
        <w:tc>
          <w:tcPr>
            <w:tcW w:w="9411" w:type="dxa"/>
            <w:tcBorders>
              <w:top w:val="nil"/>
              <w:left w:val="nil"/>
              <w:bottom w:val="nil"/>
              <w:right w:val="nil"/>
            </w:tcBorders>
          </w:tcPr>
          <w:p w14:paraId="4B0F5627" w14:textId="77777777" w:rsidR="00293120" w:rsidRDefault="00000000">
            <w:pPr>
              <w:spacing w:after="0" w:line="250" w:lineRule="auto"/>
              <w:ind w:right="48"/>
              <w:jc w:val="both"/>
            </w:pPr>
            <w:r>
              <w:rPr>
                <w:rFonts w:ascii="Times New Roman" w:eastAsia="Times New Roman" w:hAnsi="Times New Roman" w:cs="Times New Roman"/>
                <w:sz w:val="20"/>
              </w:rPr>
              <w:t xml:space="preserve">l’esigenza di indire, in relazione all’importo finanziario, la procedura per l’acquisizione dei servizi/forniture ai sensi dell’art. 36 comma 2, </w:t>
            </w:r>
            <w:r>
              <w:rPr>
                <w:rFonts w:ascii="Times New Roman" w:eastAsia="Times New Roman" w:hAnsi="Times New Roman" w:cs="Times New Roman"/>
                <w:b/>
                <w:sz w:val="20"/>
              </w:rPr>
              <w:t>lett a)</w:t>
            </w:r>
            <w:r>
              <w:rPr>
                <w:rFonts w:ascii="Times New Roman" w:eastAsia="Times New Roman" w:hAnsi="Times New Roman" w:cs="Times New Roman"/>
                <w:sz w:val="20"/>
              </w:rPr>
              <w:t xml:space="preserve"> del D.lgs. del 18 aprile 2016, n. 50</w:t>
            </w:r>
            <w:r>
              <w:rPr>
                <w:rFonts w:ascii="Times New Roman" w:eastAsia="Times New Roman" w:hAnsi="Times New Roman" w:cs="Times New Roman"/>
                <w:i/>
                <w:sz w:val="20"/>
              </w:rPr>
              <w:t>“Codice dei contratti pubblici”,</w:t>
            </w:r>
            <w:r>
              <w:rPr>
                <w:rFonts w:ascii="Times New Roman" w:eastAsia="Times New Roman" w:hAnsi="Times New Roman" w:cs="Times New Roman"/>
                <w:sz w:val="20"/>
              </w:rPr>
              <w:t xml:space="preserve"> così come modificato dal Decreto Legislativo 19 aprile 2017, n.56, recante disposizioni integrative e correttive del Decreto </w:t>
            </w:r>
          </w:p>
          <w:p w14:paraId="2668EF7C" w14:textId="77777777" w:rsidR="00293120" w:rsidRDefault="00000000">
            <w:pPr>
              <w:spacing w:after="0"/>
            </w:pPr>
            <w:r>
              <w:rPr>
                <w:rFonts w:ascii="Times New Roman" w:eastAsia="Times New Roman" w:hAnsi="Times New Roman" w:cs="Times New Roman"/>
                <w:sz w:val="20"/>
              </w:rPr>
              <w:t xml:space="preserve">Legislativo 18 aprile 2016, n. 50; </w:t>
            </w:r>
          </w:p>
        </w:tc>
      </w:tr>
      <w:tr w:rsidR="00293120" w14:paraId="376B2AC0" w14:textId="77777777">
        <w:trPr>
          <w:trHeight w:val="459"/>
        </w:trPr>
        <w:tc>
          <w:tcPr>
            <w:tcW w:w="1412" w:type="dxa"/>
            <w:tcBorders>
              <w:top w:val="nil"/>
              <w:left w:val="nil"/>
              <w:bottom w:val="nil"/>
              <w:right w:val="nil"/>
            </w:tcBorders>
          </w:tcPr>
          <w:p w14:paraId="0EFB9336" w14:textId="77777777" w:rsidR="00293120" w:rsidRDefault="00000000">
            <w:pPr>
              <w:spacing w:after="0"/>
            </w:pPr>
            <w:r>
              <w:rPr>
                <w:rFonts w:ascii="Times New Roman" w:eastAsia="Times New Roman" w:hAnsi="Times New Roman" w:cs="Times New Roman"/>
                <w:sz w:val="20"/>
              </w:rPr>
              <w:t xml:space="preserve">DATO ATTO  </w:t>
            </w:r>
          </w:p>
        </w:tc>
        <w:tc>
          <w:tcPr>
            <w:tcW w:w="9411" w:type="dxa"/>
            <w:tcBorders>
              <w:top w:val="nil"/>
              <w:left w:val="nil"/>
              <w:bottom w:val="nil"/>
              <w:right w:val="nil"/>
            </w:tcBorders>
          </w:tcPr>
          <w:p w14:paraId="644B4A38" w14:textId="77777777" w:rsidR="00293120" w:rsidRDefault="00000000">
            <w:pPr>
              <w:spacing w:after="0"/>
              <w:jc w:val="both"/>
            </w:pPr>
            <w:r>
              <w:rPr>
                <w:rFonts w:ascii="Times New Roman" w:eastAsia="Times New Roman" w:hAnsi="Times New Roman" w:cs="Times New Roman"/>
                <w:sz w:val="20"/>
              </w:rPr>
              <w:t xml:space="preserve">di quanto stabilito, in merito alla designazione e alla nomina del Responsabile Unico del Procedimentale (R.U.P.), dalla Delibera ANAC n.1096 del 26 ottobre 2016, recanti Linee guida n. 3;  </w:t>
            </w:r>
          </w:p>
        </w:tc>
      </w:tr>
      <w:tr w:rsidR="00293120" w14:paraId="282EC11C" w14:textId="77777777">
        <w:trPr>
          <w:trHeight w:val="691"/>
        </w:trPr>
        <w:tc>
          <w:tcPr>
            <w:tcW w:w="1412" w:type="dxa"/>
            <w:tcBorders>
              <w:top w:val="nil"/>
              <w:left w:val="nil"/>
              <w:bottom w:val="nil"/>
              <w:right w:val="nil"/>
            </w:tcBorders>
          </w:tcPr>
          <w:p w14:paraId="2553CA83" w14:textId="77777777" w:rsidR="00293120" w:rsidRDefault="00000000">
            <w:pPr>
              <w:spacing w:after="0"/>
            </w:pPr>
            <w:r>
              <w:rPr>
                <w:rFonts w:ascii="Times New Roman" w:eastAsia="Times New Roman" w:hAnsi="Times New Roman" w:cs="Times New Roman"/>
                <w:sz w:val="20"/>
              </w:rPr>
              <w:t xml:space="preserve">DATO ATTO  </w:t>
            </w:r>
          </w:p>
        </w:tc>
        <w:tc>
          <w:tcPr>
            <w:tcW w:w="9411" w:type="dxa"/>
            <w:tcBorders>
              <w:top w:val="nil"/>
              <w:left w:val="nil"/>
              <w:bottom w:val="nil"/>
              <w:right w:val="nil"/>
            </w:tcBorders>
          </w:tcPr>
          <w:p w14:paraId="1A8CD75D" w14:textId="77777777" w:rsidR="00293120" w:rsidRDefault="00000000">
            <w:pPr>
              <w:spacing w:after="0"/>
              <w:ind w:right="49"/>
              <w:jc w:val="both"/>
            </w:pPr>
            <w:r>
              <w:rPr>
                <w:rFonts w:ascii="Times New Roman" w:eastAsia="Times New Roman" w:hAnsi="Times New Roman" w:cs="Times New Roman"/>
                <w:sz w:val="20"/>
              </w:rPr>
              <w:t xml:space="preserve">di quanto stabilito dalla Delibera ANAC n.1097 del 26 ottobre 2016 - Linee Guida n. 4, di attuazione del D.Lgs. 18 aprile 2016, n. 50, recanti “Procedure per l’affidamento dei contratti pubblici di importo inferiore alle soglie di rilevanza comunitaria, indagini di   mercato e formazione e gestione degli elenchi; </w:t>
            </w:r>
          </w:p>
        </w:tc>
      </w:tr>
      <w:tr w:rsidR="00293120" w14:paraId="1648329E" w14:textId="77777777">
        <w:trPr>
          <w:trHeight w:val="689"/>
        </w:trPr>
        <w:tc>
          <w:tcPr>
            <w:tcW w:w="1412" w:type="dxa"/>
            <w:tcBorders>
              <w:top w:val="nil"/>
              <w:left w:val="nil"/>
              <w:bottom w:val="nil"/>
              <w:right w:val="nil"/>
            </w:tcBorders>
          </w:tcPr>
          <w:p w14:paraId="24B31D19" w14:textId="77777777" w:rsidR="00293120" w:rsidRDefault="00000000">
            <w:pPr>
              <w:spacing w:after="0"/>
            </w:pPr>
            <w:r>
              <w:rPr>
                <w:rFonts w:ascii="Times New Roman" w:eastAsia="Times New Roman" w:hAnsi="Times New Roman" w:cs="Times New Roman"/>
                <w:sz w:val="20"/>
              </w:rPr>
              <w:t xml:space="preserve">DATO ATTO  </w:t>
            </w:r>
          </w:p>
        </w:tc>
        <w:tc>
          <w:tcPr>
            <w:tcW w:w="9411" w:type="dxa"/>
            <w:tcBorders>
              <w:top w:val="nil"/>
              <w:left w:val="nil"/>
              <w:bottom w:val="nil"/>
              <w:right w:val="nil"/>
            </w:tcBorders>
          </w:tcPr>
          <w:p w14:paraId="06701E54" w14:textId="77777777" w:rsidR="00293120" w:rsidRDefault="00000000">
            <w:pPr>
              <w:spacing w:after="0"/>
              <w:ind w:right="57"/>
              <w:jc w:val="both"/>
            </w:pPr>
            <w:r>
              <w:rPr>
                <w:rFonts w:ascii="Times New Roman" w:eastAsia="Times New Roman" w:hAnsi="Times New Roman" w:cs="Times New Roman"/>
                <w:sz w:val="20"/>
              </w:rPr>
              <w:t>che è stata svolta un’indagine di mercato, ai sensi delle citate Linee Guida n. 4, mediante il confronto dei preventivi di spesa forniti da n. 4</w:t>
            </w:r>
            <w:r>
              <w:rPr>
                <w:rFonts w:ascii="Times New Roman" w:eastAsia="Times New Roman" w:hAnsi="Times New Roman" w:cs="Times New Roman"/>
                <w:b/>
                <w:sz w:val="20"/>
              </w:rPr>
              <w:t xml:space="preserve"> </w:t>
            </w:r>
            <w:r>
              <w:rPr>
                <w:rFonts w:ascii="Times New Roman" w:eastAsia="Times New Roman" w:hAnsi="Times New Roman" w:cs="Times New Roman"/>
                <w:sz w:val="20"/>
              </w:rPr>
              <w:t>operatori economici su 5</w:t>
            </w:r>
            <w:r>
              <w:rPr>
                <w:rFonts w:ascii="Times New Roman" w:eastAsia="Times New Roman" w:hAnsi="Times New Roman" w:cs="Times New Roman"/>
                <w:b/>
                <w:sz w:val="20"/>
              </w:rPr>
              <w:t xml:space="preserve"> </w:t>
            </w:r>
            <w:r>
              <w:rPr>
                <w:rFonts w:ascii="Times New Roman" w:eastAsia="Times New Roman" w:hAnsi="Times New Roman" w:cs="Times New Roman"/>
                <w:sz w:val="20"/>
              </w:rPr>
              <w:t xml:space="preserve">richiesti, volto a selezionare l’operatore economico maggiormente idoneo a soddisfare il fabbisogno dell’Istituzione Scolastica;  </w:t>
            </w:r>
          </w:p>
        </w:tc>
      </w:tr>
      <w:tr w:rsidR="00293120" w14:paraId="14DD92A9" w14:textId="77777777">
        <w:trPr>
          <w:trHeight w:val="230"/>
        </w:trPr>
        <w:tc>
          <w:tcPr>
            <w:tcW w:w="1412" w:type="dxa"/>
            <w:tcBorders>
              <w:top w:val="nil"/>
              <w:left w:val="nil"/>
              <w:bottom w:val="nil"/>
              <w:right w:val="nil"/>
            </w:tcBorders>
          </w:tcPr>
          <w:p w14:paraId="6ACA906B" w14:textId="77777777" w:rsidR="00293120" w:rsidRDefault="00000000">
            <w:pPr>
              <w:spacing w:after="0"/>
            </w:pPr>
            <w:r>
              <w:rPr>
                <w:rFonts w:ascii="Times New Roman" w:eastAsia="Times New Roman" w:hAnsi="Times New Roman" w:cs="Times New Roman"/>
                <w:sz w:val="20"/>
              </w:rPr>
              <w:t xml:space="preserve">VISTA </w:t>
            </w:r>
          </w:p>
        </w:tc>
        <w:tc>
          <w:tcPr>
            <w:tcW w:w="9411" w:type="dxa"/>
            <w:tcBorders>
              <w:top w:val="nil"/>
              <w:left w:val="nil"/>
              <w:bottom w:val="nil"/>
              <w:right w:val="nil"/>
            </w:tcBorders>
          </w:tcPr>
          <w:p w14:paraId="78133B79" w14:textId="77777777" w:rsidR="00293120" w:rsidRDefault="00000000">
            <w:pPr>
              <w:spacing w:after="0"/>
            </w:pPr>
            <w:r>
              <w:rPr>
                <w:rFonts w:ascii="Times New Roman" w:eastAsia="Times New Roman" w:hAnsi="Times New Roman" w:cs="Times New Roman"/>
                <w:sz w:val="20"/>
              </w:rPr>
              <w:t xml:space="preserve">la nomina della Commissione per la valutazione dei preventivi, assunta al Prot.n. 6346/08-02 del 10/08/2021; </w:t>
            </w:r>
          </w:p>
        </w:tc>
      </w:tr>
      <w:tr w:rsidR="00293120" w14:paraId="18F0C75A" w14:textId="77777777">
        <w:trPr>
          <w:trHeight w:val="225"/>
        </w:trPr>
        <w:tc>
          <w:tcPr>
            <w:tcW w:w="1412" w:type="dxa"/>
            <w:tcBorders>
              <w:top w:val="nil"/>
              <w:left w:val="nil"/>
              <w:bottom w:val="nil"/>
              <w:right w:val="nil"/>
            </w:tcBorders>
          </w:tcPr>
          <w:p w14:paraId="1350210F" w14:textId="77777777" w:rsidR="00293120" w:rsidRDefault="00000000">
            <w:pPr>
              <w:spacing w:after="0"/>
            </w:pPr>
            <w:r>
              <w:rPr>
                <w:rFonts w:ascii="Times New Roman" w:eastAsia="Times New Roman" w:hAnsi="Times New Roman" w:cs="Times New Roman"/>
                <w:sz w:val="20"/>
              </w:rPr>
              <w:t xml:space="preserve">VISTO </w:t>
            </w:r>
          </w:p>
        </w:tc>
        <w:tc>
          <w:tcPr>
            <w:tcW w:w="9411" w:type="dxa"/>
            <w:tcBorders>
              <w:top w:val="nil"/>
              <w:left w:val="nil"/>
              <w:bottom w:val="nil"/>
              <w:right w:val="nil"/>
            </w:tcBorders>
          </w:tcPr>
          <w:p w14:paraId="0410F0C1" w14:textId="77777777" w:rsidR="00293120" w:rsidRDefault="00000000">
            <w:pPr>
              <w:spacing w:after="0"/>
            </w:pPr>
            <w:r>
              <w:rPr>
                <w:rFonts w:ascii="Times New Roman" w:eastAsia="Times New Roman" w:hAnsi="Times New Roman" w:cs="Times New Roman"/>
                <w:sz w:val="20"/>
              </w:rPr>
              <w:t xml:space="preserve">il verbale del 10/08/2021 della Commissione per la valutazione dei preventivi, assunto al Prot.n. 6347/08-02; </w:t>
            </w:r>
          </w:p>
        </w:tc>
      </w:tr>
    </w:tbl>
    <w:p w14:paraId="681C73C0" w14:textId="77777777" w:rsidR="00293120" w:rsidRDefault="00000000">
      <w:pPr>
        <w:spacing w:after="0"/>
      </w:pPr>
      <w:r>
        <w:rPr>
          <w:rFonts w:ascii="Times New Roman" w:eastAsia="Times New Roman" w:hAnsi="Times New Roman" w:cs="Times New Roman"/>
          <w:sz w:val="20"/>
        </w:rPr>
        <w:t xml:space="preserve"> </w:t>
      </w:r>
    </w:p>
    <w:p w14:paraId="26918576" w14:textId="77777777" w:rsidR="00293120" w:rsidRDefault="00000000">
      <w:pPr>
        <w:spacing w:after="0"/>
      </w:pPr>
      <w:r>
        <w:rPr>
          <w:rFonts w:ascii="Times New Roman" w:eastAsia="Times New Roman" w:hAnsi="Times New Roman" w:cs="Times New Roman"/>
          <w:sz w:val="20"/>
        </w:rPr>
        <w:t xml:space="preserve"> </w:t>
      </w:r>
    </w:p>
    <w:p w14:paraId="37B9CB3F" w14:textId="77777777" w:rsidR="00293120" w:rsidRDefault="00000000">
      <w:pPr>
        <w:spacing w:after="0"/>
      </w:pPr>
      <w:r>
        <w:rPr>
          <w:rFonts w:ascii="Times New Roman" w:eastAsia="Times New Roman" w:hAnsi="Times New Roman" w:cs="Times New Roman"/>
          <w:sz w:val="20"/>
        </w:rPr>
        <w:t xml:space="preserve"> </w:t>
      </w:r>
    </w:p>
    <w:p w14:paraId="6DB6FF62" w14:textId="77777777" w:rsidR="00293120" w:rsidRDefault="00000000">
      <w:pPr>
        <w:spacing w:after="0"/>
      </w:pPr>
      <w:r>
        <w:rPr>
          <w:rFonts w:ascii="Times New Roman" w:eastAsia="Times New Roman" w:hAnsi="Times New Roman" w:cs="Times New Roman"/>
          <w:sz w:val="20"/>
        </w:rPr>
        <w:t xml:space="preserve"> </w:t>
      </w:r>
    </w:p>
    <w:p w14:paraId="20704817" w14:textId="77777777" w:rsidR="00293120" w:rsidRDefault="00000000">
      <w:pPr>
        <w:pStyle w:val="Titolo1"/>
      </w:pPr>
      <w:r>
        <w:t>“BORGO SAN PIETRO”</w:t>
      </w:r>
      <w:r>
        <w:rPr>
          <w:b w:val="0"/>
          <w:sz w:val="28"/>
        </w:rPr>
        <w:t xml:space="preserve"> </w:t>
      </w:r>
    </w:p>
    <w:p w14:paraId="0E8A6D01" w14:textId="77777777" w:rsidR="00293120" w:rsidRDefault="00000000">
      <w:pPr>
        <w:spacing w:after="10" w:line="248" w:lineRule="auto"/>
        <w:ind w:left="1783" w:right="1775" w:hanging="10"/>
        <w:jc w:val="center"/>
      </w:pPr>
      <w:r>
        <w:rPr>
          <w:rFonts w:ascii="Arial" w:eastAsia="Arial" w:hAnsi="Arial" w:cs="Arial"/>
        </w:rPr>
        <w:t>Via Ponchielli, 22 – 10024 – Moncalieri (TO) – Tel. 0116060414</w:t>
      </w:r>
      <w:r>
        <w:rPr>
          <w:rFonts w:ascii="Arial" w:eastAsia="Arial" w:hAnsi="Arial" w:cs="Arial"/>
          <w:sz w:val="28"/>
        </w:rPr>
        <w:t xml:space="preserve"> </w:t>
      </w:r>
    </w:p>
    <w:p w14:paraId="6F848040" w14:textId="77777777" w:rsidR="00293120" w:rsidRDefault="00000000">
      <w:pPr>
        <w:spacing w:after="440" w:line="248" w:lineRule="auto"/>
        <w:ind w:left="1783" w:right="1777" w:hanging="10"/>
        <w:jc w:val="center"/>
      </w:pPr>
      <w:r>
        <w:rPr>
          <w:rFonts w:ascii="Arial" w:eastAsia="Arial" w:hAnsi="Arial" w:cs="Arial"/>
        </w:rPr>
        <w:t>C.M. TOIC88900P – C.F. 94064280012 – Cod. Univoco UFL2RN</w:t>
      </w:r>
      <w:r>
        <w:rPr>
          <w:rFonts w:ascii="Times New Roman" w:eastAsia="Times New Roman" w:hAnsi="Times New Roman" w:cs="Times New Roman"/>
          <w:sz w:val="24"/>
        </w:rPr>
        <w:t xml:space="preserve"> </w:t>
      </w:r>
      <w:r>
        <w:rPr>
          <w:rFonts w:ascii="Arial" w:eastAsia="Arial" w:hAnsi="Arial" w:cs="Arial"/>
        </w:rPr>
        <w:t xml:space="preserve">e-mail: </w:t>
      </w:r>
      <w:r>
        <w:rPr>
          <w:rFonts w:ascii="Arial" w:eastAsia="Arial" w:hAnsi="Arial" w:cs="Arial"/>
          <w:color w:val="0000FF"/>
        </w:rPr>
        <w:t>TOIC88900P@istruzione.it</w:t>
      </w:r>
      <w:r>
        <w:rPr>
          <w:rFonts w:ascii="Arial" w:eastAsia="Arial" w:hAnsi="Arial" w:cs="Arial"/>
        </w:rPr>
        <w:t xml:space="preserve"> – PEC: </w:t>
      </w:r>
      <w:r>
        <w:rPr>
          <w:rFonts w:ascii="Arial" w:eastAsia="Arial" w:hAnsi="Arial" w:cs="Arial"/>
          <w:color w:val="0000FF"/>
        </w:rPr>
        <w:t>TOIC88900P@pec.istruzione.it</w:t>
      </w:r>
      <w:r>
        <w:rPr>
          <w:rFonts w:ascii="Times New Roman" w:eastAsia="Times New Roman" w:hAnsi="Times New Roman" w:cs="Times New Roman"/>
          <w:sz w:val="24"/>
        </w:rPr>
        <w:t xml:space="preserve"> </w:t>
      </w:r>
    </w:p>
    <w:p w14:paraId="4938FCA1" w14:textId="77777777" w:rsidR="00293120" w:rsidRDefault="00000000">
      <w:pPr>
        <w:spacing w:after="5" w:line="248" w:lineRule="auto"/>
        <w:ind w:left="1397" w:hanging="1412"/>
        <w:jc w:val="both"/>
      </w:pPr>
      <w:r>
        <w:rPr>
          <w:rFonts w:ascii="Times New Roman" w:eastAsia="Times New Roman" w:hAnsi="Times New Roman" w:cs="Times New Roman"/>
          <w:sz w:val="20"/>
        </w:rPr>
        <w:t xml:space="preserve">PRESO ATTO che l’operatore economico </w:t>
      </w:r>
      <w:r>
        <w:rPr>
          <w:rFonts w:ascii="Times New Roman" w:eastAsia="Times New Roman" w:hAnsi="Times New Roman" w:cs="Times New Roman"/>
          <w:b/>
          <w:sz w:val="20"/>
        </w:rPr>
        <w:t>CARTOLIBRERIA MAINERI DI LEVA C E C SNC</w:t>
      </w:r>
      <w:r>
        <w:rPr>
          <w:rFonts w:ascii="Times New Roman" w:eastAsia="Times New Roman" w:hAnsi="Times New Roman" w:cs="Times New Roman"/>
          <w:sz w:val="20"/>
        </w:rPr>
        <w:t xml:space="preserve">, con sede in VIA SAN PAOLO 6, 15076, OVADA (AL), presente sulla piattaforma Acquisti in rete PA- Mercato Elettronico, fornisce i beni corrispondenti alle condizioni e alle caratteristiche richieste; </w:t>
      </w:r>
    </w:p>
    <w:p w14:paraId="2A407D30" w14:textId="77777777" w:rsidR="00293120" w:rsidRDefault="00000000">
      <w:pPr>
        <w:spacing w:after="5" w:line="248" w:lineRule="auto"/>
        <w:ind w:left="-5" w:hanging="10"/>
        <w:jc w:val="both"/>
      </w:pPr>
      <w:r>
        <w:rPr>
          <w:rFonts w:ascii="Times New Roman" w:eastAsia="Times New Roman" w:hAnsi="Times New Roman" w:cs="Times New Roman"/>
          <w:sz w:val="20"/>
        </w:rPr>
        <w:t xml:space="preserve">VERIFICATA  la congruità del prezzo in rapporto alla qualità del bene e/o del servizio offerto; </w:t>
      </w:r>
    </w:p>
    <w:p w14:paraId="070F65F8" w14:textId="77777777" w:rsidR="00293120" w:rsidRDefault="00000000">
      <w:pPr>
        <w:tabs>
          <w:tab w:val="right" w:pos="10778"/>
        </w:tabs>
        <w:spacing w:after="34" w:line="248" w:lineRule="auto"/>
        <w:ind w:left="-15"/>
      </w:pPr>
      <w:r>
        <w:rPr>
          <w:rFonts w:ascii="Times New Roman" w:eastAsia="Times New Roman" w:hAnsi="Times New Roman" w:cs="Times New Roman"/>
          <w:sz w:val="20"/>
        </w:rPr>
        <w:t xml:space="preserve">ATTESO  </w:t>
      </w:r>
      <w:r>
        <w:rPr>
          <w:rFonts w:ascii="Times New Roman" w:eastAsia="Times New Roman" w:hAnsi="Times New Roman" w:cs="Times New Roman"/>
          <w:sz w:val="20"/>
        </w:rPr>
        <w:tab/>
        <w:t xml:space="preserve">che la determinazione della spesa massima stanziata per la fornitura richiesta risulta finanziariamente compatibile </w:t>
      </w:r>
    </w:p>
    <w:p w14:paraId="74C7922A" w14:textId="77777777" w:rsidR="00293120" w:rsidRDefault="00000000">
      <w:pPr>
        <w:spacing w:after="5" w:line="248" w:lineRule="auto"/>
        <w:ind w:left="-15" w:right="1560" w:firstLine="1412"/>
        <w:jc w:val="both"/>
      </w:pPr>
      <w:r>
        <w:rPr>
          <w:rFonts w:ascii="Times New Roman" w:eastAsia="Times New Roman" w:hAnsi="Times New Roman" w:cs="Times New Roman"/>
          <w:sz w:val="20"/>
        </w:rPr>
        <w:t xml:space="preserve">con l’effettiva capienza del relativo capitolo del Programma Annuale dell’Istituto; VERIFICATO  il rispetto assoluto del principio di economicità dell'azione dell'Amministrazione; </w:t>
      </w:r>
    </w:p>
    <w:p w14:paraId="273F4281" w14:textId="77777777" w:rsidR="00293120" w:rsidRDefault="00000000">
      <w:pPr>
        <w:spacing w:after="0"/>
      </w:pPr>
      <w:r>
        <w:rPr>
          <w:rFonts w:ascii="Times New Roman" w:eastAsia="Times New Roman" w:hAnsi="Times New Roman" w:cs="Times New Roman"/>
          <w:sz w:val="20"/>
        </w:rPr>
        <w:t xml:space="preserve"> </w:t>
      </w:r>
    </w:p>
    <w:p w14:paraId="40E72269" w14:textId="77777777" w:rsidR="00293120" w:rsidRDefault="00000000">
      <w:pPr>
        <w:spacing w:after="0"/>
      </w:pPr>
      <w:r>
        <w:rPr>
          <w:rFonts w:ascii="Times New Roman" w:eastAsia="Times New Roman" w:hAnsi="Times New Roman" w:cs="Times New Roman"/>
          <w:b/>
          <w:sz w:val="20"/>
        </w:rPr>
        <w:t xml:space="preserve"> </w:t>
      </w:r>
    </w:p>
    <w:p w14:paraId="7E1FDDEC" w14:textId="77777777" w:rsidR="00293120" w:rsidRDefault="00000000">
      <w:pPr>
        <w:spacing w:after="0"/>
        <w:ind w:left="10" w:right="10" w:hanging="10"/>
        <w:jc w:val="center"/>
      </w:pPr>
      <w:r>
        <w:rPr>
          <w:rFonts w:ascii="Times New Roman" w:eastAsia="Times New Roman" w:hAnsi="Times New Roman" w:cs="Times New Roman"/>
          <w:b/>
          <w:sz w:val="20"/>
        </w:rPr>
        <w:t xml:space="preserve">DETERMINA </w:t>
      </w:r>
    </w:p>
    <w:p w14:paraId="2791A763" w14:textId="77777777" w:rsidR="00293120" w:rsidRDefault="00000000">
      <w:pPr>
        <w:spacing w:after="0"/>
        <w:ind w:left="45"/>
        <w:jc w:val="center"/>
      </w:pPr>
      <w:r>
        <w:rPr>
          <w:rFonts w:ascii="Times New Roman" w:eastAsia="Times New Roman" w:hAnsi="Times New Roman" w:cs="Times New Roman"/>
          <w:b/>
          <w:sz w:val="20"/>
        </w:rPr>
        <w:t xml:space="preserve"> </w:t>
      </w:r>
    </w:p>
    <w:p w14:paraId="19CF5629" w14:textId="77777777" w:rsidR="00293120" w:rsidRDefault="00000000">
      <w:pPr>
        <w:numPr>
          <w:ilvl w:val="0"/>
          <w:numId w:val="1"/>
        </w:numPr>
        <w:spacing w:after="5" w:line="248" w:lineRule="auto"/>
        <w:ind w:hanging="360"/>
        <w:jc w:val="both"/>
      </w:pPr>
      <w:r>
        <w:rPr>
          <w:rFonts w:ascii="Times New Roman" w:eastAsia="Times New Roman" w:hAnsi="Times New Roman" w:cs="Times New Roman"/>
          <w:sz w:val="20"/>
        </w:rPr>
        <w:t xml:space="preserve">di dichiarare la premessa parte integrante e sostanziale del presente provvedimento; </w:t>
      </w:r>
    </w:p>
    <w:p w14:paraId="42292A87" w14:textId="77777777" w:rsidR="00293120" w:rsidRDefault="00000000">
      <w:pPr>
        <w:numPr>
          <w:ilvl w:val="0"/>
          <w:numId w:val="1"/>
        </w:numPr>
        <w:spacing w:after="36" w:line="248" w:lineRule="auto"/>
        <w:ind w:hanging="360"/>
        <w:jc w:val="both"/>
      </w:pPr>
      <w:r>
        <w:rPr>
          <w:rFonts w:ascii="Times New Roman" w:eastAsia="Times New Roman" w:hAnsi="Times New Roman" w:cs="Times New Roman"/>
          <w:sz w:val="20"/>
        </w:rPr>
        <w:t>di procedere all’</w:t>
      </w:r>
      <w:r>
        <w:rPr>
          <w:rFonts w:ascii="Times New Roman" w:eastAsia="Times New Roman" w:hAnsi="Times New Roman" w:cs="Times New Roman"/>
          <w:b/>
          <w:sz w:val="20"/>
        </w:rPr>
        <w:t>affidamento diretto</w:t>
      </w:r>
      <w:r>
        <w:rPr>
          <w:rFonts w:ascii="Times New Roman" w:eastAsia="Times New Roman" w:hAnsi="Times New Roman" w:cs="Times New Roman"/>
          <w:sz w:val="20"/>
        </w:rPr>
        <w:t xml:space="preserve"> (ai sensi dell’art. 36 del D.lgs. del 18 aprile 2016, n. 50, lett.a) della fornitura di libri di testo per la scuola secondaria di primo grado, all’operatore economico  </w:t>
      </w:r>
      <w:r>
        <w:rPr>
          <w:rFonts w:ascii="Times New Roman" w:eastAsia="Times New Roman" w:hAnsi="Times New Roman" w:cs="Times New Roman"/>
          <w:b/>
          <w:sz w:val="20"/>
        </w:rPr>
        <w:t>CARTOLIBRERIA MAINERI DI LEVA C E C SNC</w:t>
      </w:r>
      <w:r>
        <w:rPr>
          <w:rFonts w:ascii="Times New Roman" w:eastAsia="Times New Roman" w:hAnsi="Times New Roman" w:cs="Times New Roman"/>
          <w:sz w:val="20"/>
        </w:rPr>
        <w:t xml:space="preserve">, con sede in VIA SAN PAOLO 6, 15076, OVADA (AL), individuato tra quelli presenti sul Mepa;  </w:t>
      </w:r>
    </w:p>
    <w:p w14:paraId="40514965" w14:textId="77777777" w:rsidR="00293120" w:rsidRDefault="00000000">
      <w:pPr>
        <w:numPr>
          <w:ilvl w:val="0"/>
          <w:numId w:val="1"/>
        </w:numPr>
        <w:spacing w:after="5" w:line="248" w:lineRule="auto"/>
        <w:ind w:hanging="360"/>
        <w:jc w:val="both"/>
      </w:pPr>
      <w:r>
        <w:rPr>
          <w:rFonts w:ascii="Times New Roman" w:eastAsia="Times New Roman" w:hAnsi="Times New Roman" w:cs="Times New Roman"/>
          <w:sz w:val="20"/>
        </w:rPr>
        <w:t xml:space="preserve">di imputare la spesa complessiva sul Programma Annuale relativo all’esercizio finanziario 2021, capitolo di bilancio </w:t>
      </w:r>
      <w:r>
        <w:rPr>
          <w:rFonts w:ascii="Times New Roman" w:eastAsia="Times New Roman" w:hAnsi="Times New Roman" w:cs="Times New Roman"/>
          <w:b/>
          <w:sz w:val="20"/>
        </w:rPr>
        <w:t>A03/04</w:t>
      </w:r>
      <w:r>
        <w:rPr>
          <w:rFonts w:ascii="Times New Roman" w:eastAsia="Times New Roman" w:hAnsi="Times New Roman" w:cs="Times New Roman"/>
          <w:sz w:val="20"/>
        </w:rPr>
        <w:t xml:space="preserve">; </w:t>
      </w:r>
    </w:p>
    <w:p w14:paraId="0979850E" w14:textId="77777777" w:rsidR="00293120" w:rsidRDefault="00000000">
      <w:pPr>
        <w:numPr>
          <w:ilvl w:val="0"/>
          <w:numId w:val="1"/>
        </w:numPr>
        <w:spacing w:after="5" w:line="248" w:lineRule="auto"/>
        <w:ind w:hanging="360"/>
        <w:jc w:val="both"/>
      </w:pPr>
      <w:r>
        <w:rPr>
          <w:rFonts w:ascii="Times New Roman" w:eastAsia="Times New Roman" w:hAnsi="Times New Roman" w:cs="Times New Roman"/>
          <w:sz w:val="20"/>
        </w:rPr>
        <w:t xml:space="preserve">di autorizzare il Direttore SGA all’imputazione della spesa di </w:t>
      </w:r>
      <w:r>
        <w:rPr>
          <w:rFonts w:ascii="Times New Roman" w:eastAsia="Times New Roman" w:hAnsi="Times New Roman" w:cs="Times New Roman"/>
          <w:b/>
          <w:sz w:val="20"/>
        </w:rPr>
        <w:t xml:space="preserve">€  </w:t>
      </w:r>
      <w:r>
        <w:rPr>
          <w:rFonts w:ascii="Verdana" w:eastAsia="Verdana" w:hAnsi="Verdana" w:cs="Verdana"/>
          <w:b/>
          <w:sz w:val="19"/>
          <w:shd w:val="clear" w:color="auto" w:fill="F9F9F9"/>
        </w:rPr>
        <w:t>€ 7.301,86</w:t>
      </w:r>
      <w:r>
        <w:rPr>
          <w:rFonts w:ascii="Verdana" w:eastAsia="Verdana" w:hAnsi="Verdana" w:cs="Verdana"/>
          <w:sz w:val="19"/>
          <w:shd w:val="clear" w:color="auto" w:fill="F9F9F9"/>
        </w:rPr>
        <w:t xml:space="preserve"> </w:t>
      </w:r>
      <w:r>
        <w:rPr>
          <w:rFonts w:ascii="Times New Roman" w:eastAsia="Times New Roman" w:hAnsi="Times New Roman" w:cs="Times New Roman"/>
          <w:b/>
          <w:sz w:val="20"/>
        </w:rPr>
        <w:t xml:space="preserve">IVA esente, </w:t>
      </w:r>
      <w:r>
        <w:rPr>
          <w:rFonts w:ascii="Times New Roman" w:eastAsia="Times New Roman" w:hAnsi="Times New Roman" w:cs="Times New Roman"/>
          <w:sz w:val="20"/>
        </w:rPr>
        <w:t xml:space="preserve">all’esercizio finanziario 2021; </w:t>
      </w:r>
      <w:r>
        <w:rPr>
          <w:rFonts w:ascii="Segoe UI Symbol" w:eastAsia="Segoe UI Symbol" w:hAnsi="Segoe UI Symbol" w:cs="Segoe UI Symbol"/>
          <w:sz w:val="20"/>
        </w:rPr>
        <w:t></w:t>
      </w:r>
      <w:r>
        <w:rPr>
          <w:rFonts w:ascii="Arial" w:eastAsia="Arial" w:hAnsi="Arial" w:cs="Arial"/>
          <w:sz w:val="20"/>
        </w:rPr>
        <w:t xml:space="preserve"> </w:t>
      </w:r>
      <w:r>
        <w:rPr>
          <w:rFonts w:ascii="Arial" w:eastAsia="Arial" w:hAnsi="Arial" w:cs="Arial"/>
          <w:sz w:val="20"/>
        </w:rPr>
        <w:tab/>
      </w:r>
      <w:r>
        <w:rPr>
          <w:rFonts w:ascii="Times New Roman" w:eastAsia="Times New Roman" w:hAnsi="Times New Roman" w:cs="Times New Roman"/>
          <w:sz w:val="20"/>
        </w:rPr>
        <w:t xml:space="preserve">di pubblicare il presente atto sul sito web dell’Istituzione scolastica; </w:t>
      </w:r>
    </w:p>
    <w:p w14:paraId="15F22A01" w14:textId="77777777" w:rsidR="00293120" w:rsidRDefault="00000000">
      <w:pPr>
        <w:numPr>
          <w:ilvl w:val="0"/>
          <w:numId w:val="1"/>
        </w:numPr>
        <w:spacing w:after="5" w:line="248" w:lineRule="auto"/>
        <w:ind w:hanging="360"/>
        <w:jc w:val="both"/>
      </w:pPr>
      <w:r>
        <w:rPr>
          <w:rFonts w:ascii="Times New Roman" w:eastAsia="Times New Roman" w:hAnsi="Times New Roman" w:cs="Times New Roman"/>
          <w:sz w:val="20"/>
        </w:rPr>
        <w:t xml:space="preserve">che ai sensi dell’art. 31 comma 1 e 2 del D. Lgs. 50/2016 e dell’art. 5 della legge 7 agosto 1990, n. 241, è nominato Responsabile del Procedimento il Dirigente Scolastico Prof.ssa Marialuisa Linda Gobetto. </w:t>
      </w:r>
    </w:p>
    <w:p w14:paraId="06421985" w14:textId="77777777" w:rsidR="00293120" w:rsidRDefault="00000000">
      <w:pPr>
        <w:spacing w:after="0"/>
      </w:pPr>
      <w:r>
        <w:rPr>
          <w:rFonts w:ascii="Times New Roman" w:eastAsia="Times New Roman" w:hAnsi="Times New Roman" w:cs="Times New Roman"/>
          <w:b/>
          <w:sz w:val="20"/>
        </w:rPr>
        <w:t xml:space="preserve"> </w:t>
      </w:r>
    </w:p>
    <w:p w14:paraId="30D9BCCA" w14:textId="77777777" w:rsidR="00293120" w:rsidRDefault="00000000">
      <w:pPr>
        <w:spacing w:after="0"/>
        <w:ind w:left="2019"/>
        <w:jc w:val="center"/>
      </w:pPr>
      <w:r>
        <w:rPr>
          <w:rFonts w:ascii="Times New Roman" w:eastAsia="Times New Roman" w:hAnsi="Times New Roman" w:cs="Times New Roman"/>
          <w:sz w:val="20"/>
        </w:rPr>
        <w:t xml:space="preserve"> </w:t>
      </w:r>
    </w:p>
    <w:p w14:paraId="2C2C5113" w14:textId="77777777" w:rsidR="00293120" w:rsidRDefault="00000000">
      <w:pPr>
        <w:spacing w:after="0"/>
        <w:ind w:left="2019"/>
        <w:jc w:val="center"/>
      </w:pPr>
      <w:r>
        <w:rPr>
          <w:rFonts w:ascii="Times New Roman" w:eastAsia="Times New Roman" w:hAnsi="Times New Roman" w:cs="Times New Roman"/>
          <w:sz w:val="20"/>
        </w:rPr>
        <w:t xml:space="preserve"> </w:t>
      </w:r>
    </w:p>
    <w:p w14:paraId="3B2F0884" w14:textId="77777777" w:rsidR="00293120" w:rsidRDefault="00000000">
      <w:pPr>
        <w:spacing w:after="34"/>
        <w:ind w:left="2019"/>
        <w:jc w:val="center"/>
      </w:pPr>
      <w:r>
        <w:rPr>
          <w:rFonts w:ascii="Times New Roman" w:eastAsia="Times New Roman" w:hAnsi="Times New Roman" w:cs="Times New Roman"/>
          <w:sz w:val="20"/>
        </w:rPr>
        <w:t xml:space="preserve"> </w:t>
      </w:r>
    </w:p>
    <w:p w14:paraId="166675CA" w14:textId="77777777" w:rsidR="00293120" w:rsidRDefault="00000000">
      <w:pPr>
        <w:spacing w:after="92"/>
        <w:ind w:left="10" w:right="609" w:hanging="10"/>
        <w:jc w:val="right"/>
      </w:pPr>
      <w:r>
        <w:rPr>
          <w:rFonts w:ascii="Times New Roman" w:eastAsia="Times New Roman" w:hAnsi="Times New Roman" w:cs="Times New Roman"/>
          <w:sz w:val="20"/>
        </w:rPr>
        <w:lastRenderedPageBreak/>
        <w:t xml:space="preserve">IL DIRIGENTE SCOLASTICO </w:t>
      </w:r>
    </w:p>
    <w:p w14:paraId="73C184F2" w14:textId="77777777" w:rsidR="00293120" w:rsidRDefault="00000000">
      <w:pPr>
        <w:spacing w:after="92"/>
        <w:ind w:left="10" w:right="510" w:hanging="10"/>
        <w:jc w:val="right"/>
      </w:pPr>
      <w:r>
        <w:rPr>
          <w:rFonts w:ascii="Times New Roman" w:eastAsia="Times New Roman" w:hAnsi="Times New Roman" w:cs="Times New Roman"/>
          <w:sz w:val="20"/>
        </w:rPr>
        <w:t xml:space="preserve">Prof.ssa Marialuisa Linda Gobetto    </w:t>
      </w:r>
    </w:p>
    <w:p w14:paraId="62162B74" w14:textId="77777777" w:rsidR="00293120" w:rsidRDefault="00000000">
      <w:pPr>
        <w:spacing w:after="56" w:line="239" w:lineRule="auto"/>
        <w:ind w:left="6990"/>
        <w:jc w:val="center"/>
      </w:pPr>
      <w:r>
        <w:rPr>
          <w:rFonts w:ascii="Times New Roman" w:eastAsia="Times New Roman" w:hAnsi="Times New Roman" w:cs="Times New Roman"/>
          <w:sz w:val="20"/>
        </w:rPr>
        <w:t xml:space="preserve">Il documento è firmato digitalmente ai sensi del D.Lgs. 82/2005 s.m.i. e norme collegate e sostituisce il documento cartaceo e la firma autografa. </w:t>
      </w:r>
    </w:p>
    <w:p w14:paraId="078DDE94" w14:textId="77777777" w:rsidR="00293120" w:rsidRDefault="00000000">
      <w:pPr>
        <w:spacing w:after="0"/>
        <w:ind w:left="2019"/>
        <w:jc w:val="center"/>
      </w:pPr>
      <w:r>
        <w:rPr>
          <w:rFonts w:ascii="Times New Roman" w:eastAsia="Times New Roman" w:hAnsi="Times New Roman" w:cs="Times New Roman"/>
          <w:sz w:val="20"/>
        </w:rPr>
        <w:t xml:space="preserve"> </w:t>
      </w:r>
    </w:p>
    <w:p w14:paraId="68A09AA5" w14:textId="77777777" w:rsidR="00293120" w:rsidRDefault="00000000">
      <w:pPr>
        <w:spacing w:after="0"/>
        <w:ind w:left="2019"/>
        <w:jc w:val="center"/>
      </w:pPr>
      <w:r>
        <w:rPr>
          <w:rFonts w:ascii="Times New Roman" w:eastAsia="Times New Roman" w:hAnsi="Times New Roman" w:cs="Times New Roman"/>
          <w:sz w:val="20"/>
        </w:rPr>
        <w:t xml:space="preserve"> </w:t>
      </w:r>
    </w:p>
    <w:p w14:paraId="7459A5B2" w14:textId="77777777" w:rsidR="00293120" w:rsidRDefault="00000000">
      <w:pPr>
        <w:spacing w:after="15"/>
        <w:ind w:left="2019"/>
        <w:jc w:val="center"/>
      </w:pPr>
      <w:r>
        <w:rPr>
          <w:rFonts w:ascii="Times New Roman" w:eastAsia="Times New Roman" w:hAnsi="Times New Roman" w:cs="Times New Roman"/>
          <w:sz w:val="20"/>
        </w:rPr>
        <w:t xml:space="preserve"> </w:t>
      </w:r>
    </w:p>
    <w:p w14:paraId="2E36A43D" w14:textId="77777777" w:rsidR="00293120" w:rsidRDefault="00000000">
      <w:pPr>
        <w:spacing w:after="0"/>
      </w:pPr>
      <w:r>
        <w:rPr>
          <w:rFonts w:ascii="Times New Roman" w:eastAsia="Times New Roman" w:hAnsi="Times New Roman" w:cs="Times New Roman"/>
          <w:sz w:val="24"/>
        </w:rPr>
        <w:t xml:space="preserve"> </w:t>
      </w:r>
    </w:p>
    <w:sectPr w:rsidR="00293120">
      <w:headerReference w:type="even" r:id="rId7"/>
      <w:headerReference w:type="default" r:id="rId8"/>
      <w:headerReference w:type="first" r:id="rId9"/>
      <w:pgSz w:w="11906" w:h="16838"/>
      <w:pgMar w:top="2931" w:right="562" w:bottom="867" w:left="566" w:header="569"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BD7B62" w14:textId="77777777" w:rsidR="001964D4" w:rsidRDefault="001964D4">
      <w:pPr>
        <w:spacing w:after="0" w:line="240" w:lineRule="auto"/>
      </w:pPr>
      <w:r>
        <w:separator/>
      </w:r>
    </w:p>
  </w:endnote>
  <w:endnote w:type="continuationSeparator" w:id="0">
    <w:p w14:paraId="42AD73E2" w14:textId="77777777" w:rsidR="001964D4" w:rsidRDefault="001964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44C15F" w14:textId="77777777" w:rsidR="001964D4" w:rsidRDefault="001964D4">
      <w:pPr>
        <w:spacing w:after="0" w:line="240" w:lineRule="auto"/>
      </w:pPr>
      <w:r>
        <w:separator/>
      </w:r>
    </w:p>
  </w:footnote>
  <w:footnote w:type="continuationSeparator" w:id="0">
    <w:p w14:paraId="6265A194" w14:textId="77777777" w:rsidR="001964D4" w:rsidRDefault="001964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9A92" w14:textId="77777777" w:rsidR="00293120" w:rsidRDefault="00000000">
    <w:pPr>
      <w:spacing w:after="0"/>
      <w:ind w:left="73"/>
      <w:jc w:val="center"/>
    </w:pPr>
    <w:r>
      <w:rPr>
        <w:noProof/>
      </w:rPr>
      <w:drawing>
        <wp:anchor distT="0" distB="0" distL="114300" distR="114300" simplePos="0" relativeHeight="251658240" behindDoc="0" locked="0" layoutInCell="1" allowOverlap="0" wp14:anchorId="3880EBDA" wp14:editId="44E4D37A">
          <wp:simplePos x="0" y="0"/>
          <wp:positionH relativeFrom="page">
            <wp:posOffset>362630</wp:posOffset>
          </wp:positionH>
          <wp:positionV relativeFrom="page">
            <wp:posOffset>361483</wp:posOffset>
          </wp:positionV>
          <wp:extent cx="6827877" cy="1085060"/>
          <wp:effectExtent l="0" t="0" r="0" b="0"/>
          <wp:wrapSquare wrapText="bothSides"/>
          <wp:docPr id="5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a:fillRect/>
                  </a:stretch>
                </pic:blipFill>
                <pic:spPr>
                  <a:xfrm>
                    <a:off x="0" y="0"/>
                    <a:ext cx="6827877" cy="1085060"/>
                  </a:xfrm>
                  <a:prstGeom prst="rect">
                    <a:avLst/>
                  </a:prstGeom>
                </pic:spPr>
              </pic:pic>
            </a:graphicData>
          </a:graphic>
        </wp:anchor>
      </w:drawing>
    </w:r>
    <w:r>
      <w:rPr>
        <w:rFonts w:ascii="Arial" w:eastAsia="Arial" w:hAnsi="Arial" w:cs="Arial"/>
        <w:sz w:val="28"/>
      </w:rPr>
      <w:t xml:space="preserve"> </w:t>
    </w:r>
  </w:p>
  <w:p w14:paraId="212C87B7" w14:textId="77777777" w:rsidR="00293120" w:rsidRDefault="00000000">
    <w:pPr>
      <w:spacing w:after="0"/>
      <w:ind w:right="12"/>
      <w:jc w:val="center"/>
    </w:pPr>
    <w:r>
      <w:rPr>
        <w:rFonts w:ascii="Arial" w:eastAsia="Arial" w:hAnsi="Arial" w:cs="Arial"/>
        <w:b/>
        <w:sz w:val="28"/>
      </w:rPr>
      <w:t>ISTITUTO COMPRENSIVO STATALE</w:t>
    </w:r>
    <w:r>
      <w:rPr>
        <w:rFonts w:ascii="Arial" w:eastAsia="Arial" w:hAnsi="Arial" w:cs="Arial"/>
        <w:sz w:val="28"/>
      </w:rPr>
      <w:t xml:space="preserve"> </w:t>
    </w:r>
  </w:p>
  <w:p w14:paraId="445F458E" w14:textId="77777777" w:rsidR="00293120" w:rsidRDefault="00000000">
    <w:r>
      <w:rPr>
        <w:noProof/>
      </w:rPr>
      <mc:AlternateContent>
        <mc:Choice Requires="wpg">
          <w:drawing>
            <wp:anchor distT="0" distB="0" distL="114300" distR="114300" simplePos="0" relativeHeight="251659264" behindDoc="1" locked="0" layoutInCell="1" allowOverlap="1" wp14:anchorId="1991BB86" wp14:editId="06D3D31C">
              <wp:simplePos x="0" y="0"/>
              <wp:positionH relativeFrom="page">
                <wp:posOffset>1086409</wp:posOffset>
              </wp:positionH>
              <wp:positionV relativeFrom="page">
                <wp:posOffset>1586839</wp:posOffset>
              </wp:positionV>
              <wp:extent cx="4978730" cy="944778"/>
              <wp:effectExtent l="0" t="0" r="0" b="0"/>
              <wp:wrapNone/>
              <wp:docPr id="6140" name="Group 6140"/>
              <wp:cNvGraphicFramePr/>
              <a:graphic xmlns:a="http://schemas.openxmlformats.org/drawingml/2006/main">
                <a:graphicData uri="http://schemas.microsoft.com/office/word/2010/wordprocessingGroup">
                  <wpg:wgp>
                    <wpg:cNvGrpSpPr/>
                    <wpg:grpSpPr>
                      <a:xfrm>
                        <a:off x="0" y="0"/>
                        <a:ext cx="4978730" cy="944778"/>
                        <a:chOff x="0" y="0"/>
                        <a:chExt cx="4978730" cy="944778"/>
                      </a:xfrm>
                    </wpg:grpSpPr>
                    <wps:wsp>
                      <wps:cNvPr id="6899" name="Shape 6899"/>
                      <wps:cNvSpPr/>
                      <wps:spPr>
                        <a:xfrm>
                          <a:off x="867613" y="934110"/>
                          <a:ext cx="1662938" cy="10668"/>
                        </a:xfrm>
                        <a:custGeom>
                          <a:avLst/>
                          <a:gdLst/>
                          <a:ahLst/>
                          <a:cxnLst/>
                          <a:rect l="0" t="0" r="0" b="0"/>
                          <a:pathLst>
                            <a:path w="1662938" h="10668">
                              <a:moveTo>
                                <a:pt x="0" y="0"/>
                              </a:moveTo>
                              <a:lnTo>
                                <a:pt x="1662938" y="0"/>
                              </a:lnTo>
                              <a:lnTo>
                                <a:pt x="1662938"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6900" name="Shape 6900"/>
                      <wps:cNvSpPr/>
                      <wps:spPr>
                        <a:xfrm>
                          <a:off x="3050616" y="934110"/>
                          <a:ext cx="1928114" cy="10668"/>
                        </a:xfrm>
                        <a:custGeom>
                          <a:avLst/>
                          <a:gdLst/>
                          <a:ahLst/>
                          <a:cxnLst/>
                          <a:rect l="0" t="0" r="0" b="0"/>
                          <a:pathLst>
                            <a:path w="1928114" h="10668">
                              <a:moveTo>
                                <a:pt x="0" y="0"/>
                              </a:moveTo>
                              <a:lnTo>
                                <a:pt x="1928114" y="0"/>
                              </a:lnTo>
                              <a:lnTo>
                                <a:pt x="1928114"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pic:pic xmlns:pic="http://schemas.openxmlformats.org/drawingml/2006/picture">
                      <pic:nvPicPr>
                        <pic:cNvPr id="6141" name="Picture 6141"/>
                        <pic:cNvPicPr/>
                      </pic:nvPicPr>
                      <pic:blipFill>
                        <a:blip r:embed="rId2"/>
                        <a:stretch>
                          <a:fillRect/>
                        </a:stretch>
                      </pic:blipFill>
                      <pic:spPr>
                        <a:xfrm>
                          <a:off x="0" y="0"/>
                          <a:ext cx="438937" cy="444017"/>
                        </a:xfrm>
                        <a:prstGeom prst="rect">
                          <a:avLst/>
                        </a:prstGeom>
                      </pic:spPr>
                    </pic:pic>
                  </wpg:wgp>
                </a:graphicData>
              </a:graphic>
            </wp:anchor>
          </w:drawing>
        </mc:Choice>
        <mc:Fallback xmlns:a="http://schemas.openxmlformats.org/drawingml/2006/main">
          <w:pict>
            <v:group id="Group 6140" style="width:392.026pt;height:74.392pt;position:absolute;z-index:-2147483648;mso-position-horizontal-relative:page;mso-position-horizontal:absolute;margin-left:85.544pt;mso-position-vertical-relative:page;margin-top:124.948pt;" coordsize="49787,9447">
              <v:shape id="Shape 6901" style="position:absolute;width:16629;height:106;left:8676;top:9341;" coordsize="1662938,10668" path="m0,0l1662938,0l1662938,10668l0,10668l0,0">
                <v:stroke weight="0pt" endcap="flat" joinstyle="miter" miterlimit="10" on="false" color="#000000" opacity="0"/>
                <v:fill on="true" color="#0000ff"/>
              </v:shape>
              <v:shape id="Shape 6902" style="position:absolute;width:19281;height:106;left:30506;top:9341;" coordsize="1928114,10668" path="m0,0l1928114,0l1928114,10668l0,10668l0,0">
                <v:stroke weight="0pt" endcap="flat" joinstyle="miter" miterlimit="10" on="false" color="#000000" opacity="0"/>
                <v:fill on="true" color="#0000ff"/>
              </v:shape>
              <v:shape id="Picture 6141" style="position:absolute;width:4389;height:4440;left:0;top:0;" filled="f">
                <v:imagedata r:id="rId5"/>
              </v:shap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3FF6D" w14:textId="77777777" w:rsidR="00293120" w:rsidRDefault="00000000">
    <w:pPr>
      <w:spacing w:after="0"/>
      <w:ind w:left="73"/>
      <w:jc w:val="center"/>
    </w:pPr>
    <w:r>
      <w:rPr>
        <w:noProof/>
      </w:rPr>
      <w:drawing>
        <wp:anchor distT="0" distB="0" distL="114300" distR="114300" simplePos="0" relativeHeight="251660288" behindDoc="0" locked="0" layoutInCell="1" allowOverlap="0" wp14:anchorId="07567AF8" wp14:editId="1BB82C80">
          <wp:simplePos x="0" y="0"/>
          <wp:positionH relativeFrom="page">
            <wp:posOffset>362630</wp:posOffset>
          </wp:positionH>
          <wp:positionV relativeFrom="page">
            <wp:posOffset>361483</wp:posOffset>
          </wp:positionV>
          <wp:extent cx="6827877" cy="1085060"/>
          <wp:effectExtent l="0" t="0" r="0" b="0"/>
          <wp:wrapSquare wrapText="bothSides"/>
          <wp:docPr id="337531922"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a:fillRect/>
                  </a:stretch>
                </pic:blipFill>
                <pic:spPr>
                  <a:xfrm>
                    <a:off x="0" y="0"/>
                    <a:ext cx="6827877" cy="1085060"/>
                  </a:xfrm>
                  <a:prstGeom prst="rect">
                    <a:avLst/>
                  </a:prstGeom>
                </pic:spPr>
              </pic:pic>
            </a:graphicData>
          </a:graphic>
        </wp:anchor>
      </w:drawing>
    </w:r>
    <w:r>
      <w:rPr>
        <w:rFonts w:ascii="Arial" w:eastAsia="Arial" w:hAnsi="Arial" w:cs="Arial"/>
        <w:sz w:val="28"/>
      </w:rPr>
      <w:t xml:space="preserve"> </w:t>
    </w:r>
  </w:p>
  <w:p w14:paraId="7C5AB25D" w14:textId="77777777" w:rsidR="00293120" w:rsidRDefault="00000000">
    <w:pPr>
      <w:spacing w:after="0"/>
      <w:ind w:right="12"/>
      <w:jc w:val="center"/>
    </w:pPr>
    <w:r>
      <w:rPr>
        <w:rFonts w:ascii="Arial" w:eastAsia="Arial" w:hAnsi="Arial" w:cs="Arial"/>
        <w:b/>
        <w:sz w:val="28"/>
      </w:rPr>
      <w:t>ISTITUTO COMPRENSIVO STATALE</w:t>
    </w:r>
    <w:r>
      <w:rPr>
        <w:rFonts w:ascii="Arial" w:eastAsia="Arial" w:hAnsi="Arial" w:cs="Arial"/>
        <w:sz w:val="28"/>
      </w:rPr>
      <w:t xml:space="preserve"> </w:t>
    </w:r>
  </w:p>
  <w:p w14:paraId="3E799BB6" w14:textId="77777777" w:rsidR="00293120" w:rsidRDefault="00000000">
    <w:r>
      <w:rPr>
        <w:noProof/>
      </w:rPr>
      <mc:AlternateContent>
        <mc:Choice Requires="wpg">
          <w:drawing>
            <wp:anchor distT="0" distB="0" distL="114300" distR="114300" simplePos="0" relativeHeight="251661312" behindDoc="1" locked="0" layoutInCell="1" allowOverlap="1" wp14:anchorId="038FEB04" wp14:editId="4337BAFD">
              <wp:simplePos x="0" y="0"/>
              <wp:positionH relativeFrom="page">
                <wp:posOffset>1086409</wp:posOffset>
              </wp:positionH>
              <wp:positionV relativeFrom="page">
                <wp:posOffset>1586839</wp:posOffset>
              </wp:positionV>
              <wp:extent cx="4978730" cy="944778"/>
              <wp:effectExtent l="0" t="0" r="0" b="0"/>
              <wp:wrapNone/>
              <wp:docPr id="6124" name="Group 6124"/>
              <wp:cNvGraphicFramePr/>
              <a:graphic xmlns:a="http://schemas.openxmlformats.org/drawingml/2006/main">
                <a:graphicData uri="http://schemas.microsoft.com/office/word/2010/wordprocessingGroup">
                  <wpg:wgp>
                    <wpg:cNvGrpSpPr/>
                    <wpg:grpSpPr>
                      <a:xfrm>
                        <a:off x="0" y="0"/>
                        <a:ext cx="4978730" cy="944778"/>
                        <a:chOff x="0" y="0"/>
                        <a:chExt cx="4978730" cy="944778"/>
                      </a:xfrm>
                    </wpg:grpSpPr>
                    <wps:wsp>
                      <wps:cNvPr id="6895" name="Shape 6895"/>
                      <wps:cNvSpPr/>
                      <wps:spPr>
                        <a:xfrm>
                          <a:off x="867613" y="934110"/>
                          <a:ext cx="1662938" cy="10668"/>
                        </a:xfrm>
                        <a:custGeom>
                          <a:avLst/>
                          <a:gdLst/>
                          <a:ahLst/>
                          <a:cxnLst/>
                          <a:rect l="0" t="0" r="0" b="0"/>
                          <a:pathLst>
                            <a:path w="1662938" h="10668">
                              <a:moveTo>
                                <a:pt x="0" y="0"/>
                              </a:moveTo>
                              <a:lnTo>
                                <a:pt x="1662938" y="0"/>
                              </a:lnTo>
                              <a:lnTo>
                                <a:pt x="1662938"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6896" name="Shape 6896"/>
                      <wps:cNvSpPr/>
                      <wps:spPr>
                        <a:xfrm>
                          <a:off x="3050616" y="934110"/>
                          <a:ext cx="1928114" cy="10668"/>
                        </a:xfrm>
                        <a:custGeom>
                          <a:avLst/>
                          <a:gdLst/>
                          <a:ahLst/>
                          <a:cxnLst/>
                          <a:rect l="0" t="0" r="0" b="0"/>
                          <a:pathLst>
                            <a:path w="1928114" h="10668">
                              <a:moveTo>
                                <a:pt x="0" y="0"/>
                              </a:moveTo>
                              <a:lnTo>
                                <a:pt x="1928114" y="0"/>
                              </a:lnTo>
                              <a:lnTo>
                                <a:pt x="1928114"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pic:pic xmlns:pic="http://schemas.openxmlformats.org/drawingml/2006/picture">
                      <pic:nvPicPr>
                        <pic:cNvPr id="6125" name="Picture 6125"/>
                        <pic:cNvPicPr/>
                      </pic:nvPicPr>
                      <pic:blipFill>
                        <a:blip r:embed="rId2"/>
                        <a:stretch>
                          <a:fillRect/>
                        </a:stretch>
                      </pic:blipFill>
                      <pic:spPr>
                        <a:xfrm>
                          <a:off x="0" y="0"/>
                          <a:ext cx="438937" cy="444017"/>
                        </a:xfrm>
                        <a:prstGeom prst="rect">
                          <a:avLst/>
                        </a:prstGeom>
                      </pic:spPr>
                    </pic:pic>
                  </wpg:wgp>
                </a:graphicData>
              </a:graphic>
            </wp:anchor>
          </w:drawing>
        </mc:Choice>
        <mc:Fallback xmlns:a="http://schemas.openxmlformats.org/drawingml/2006/main">
          <w:pict>
            <v:group id="Group 6124" style="width:392.026pt;height:74.392pt;position:absolute;z-index:-2147483648;mso-position-horizontal-relative:page;mso-position-horizontal:absolute;margin-left:85.544pt;mso-position-vertical-relative:page;margin-top:124.948pt;" coordsize="49787,9447">
              <v:shape id="Shape 6897" style="position:absolute;width:16629;height:106;left:8676;top:9341;" coordsize="1662938,10668" path="m0,0l1662938,0l1662938,10668l0,10668l0,0">
                <v:stroke weight="0pt" endcap="flat" joinstyle="miter" miterlimit="10" on="false" color="#000000" opacity="0"/>
                <v:fill on="true" color="#0000ff"/>
              </v:shape>
              <v:shape id="Shape 6898" style="position:absolute;width:19281;height:106;left:30506;top:9341;" coordsize="1928114,10668" path="m0,0l1928114,0l1928114,10668l0,10668l0,0">
                <v:stroke weight="0pt" endcap="flat" joinstyle="miter" miterlimit="10" on="false" color="#000000" opacity="0"/>
                <v:fill on="true" color="#0000ff"/>
              </v:shape>
              <v:shape id="Picture 6125" style="position:absolute;width:4389;height:4440;left:0;top:0;" filled="f">
                <v:imagedata r:id="rId5"/>
              </v:shape>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1A80BE" w14:textId="77777777" w:rsidR="00293120" w:rsidRDefault="00000000">
    <w:pPr>
      <w:spacing w:after="0"/>
      <w:ind w:left="73"/>
      <w:jc w:val="center"/>
    </w:pPr>
    <w:r>
      <w:rPr>
        <w:noProof/>
      </w:rPr>
      <w:drawing>
        <wp:anchor distT="0" distB="0" distL="114300" distR="114300" simplePos="0" relativeHeight="251662336" behindDoc="0" locked="0" layoutInCell="1" allowOverlap="0" wp14:anchorId="4C0D6123" wp14:editId="385464C4">
          <wp:simplePos x="0" y="0"/>
          <wp:positionH relativeFrom="page">
            <wp:posOffset>362630</wp:posOffset>
          </wp:positionH>
          <wp:positionV relativeFrom="page">
            <wp:posOffset>361483</wp:posOffset>
          </wp:positionV>
          <wp:extent cx="6827877" cy="1085060"/>
          <wp:effectExtent l="0" t="0" r="0" b="0"/>
          <wp:wrapSquare wrapText="bothSides"/>
          <wp:docPr id="1214135564" name="Picture 52"/>
          <wp:cNvGraphicFramePr/>
          <a:graphic xmlns:a="http://schemas.openxmlformats.org/drawingml/2006/main">
            <a:graphicData uri="http://schemas.openxmlformats.org/drawingml/2006/picture">
              <pic:pic xmlns:pic="http://schemas.openxmlformats.org/drawingml/2006/picture">
                <pic:nvPicPr>
                  <pic:cNvPr id="52" name="Picture 52"/>
                  <pic:cNvPicPr/>
                </pic:nvPicPr>
                <pic:blipFill>
                  <a:blip r:embed="rId1"/>
                  <a:stretch>
                    <a:fillRect/>
                  </a:stretch>
                </pic:blipFill>
                <pic:spPr>
                  <a:xfrm>
                    <a:off x="0" y="0"/>
                    <a:ext cx="6827877" cy="1085060"/>
                  </a:xfrm>
                  <a:prstGeom prst="rect">
                    <a:avLst/>
                  </a:prstGeom>
                </pic:spPr>
              </pic:pic>
            </a:graphicData>
          </a:graphic>
        </wp:anchor>
      </w:drawing>
    </w:r>
    <w:r>
      <w:rPr>
        <w:rFonts w:ascii="Arial" w:eastAsia="Arial" w:hAnsi="Arial" w:cs="Arial"/>
        <w:sz w:val="28"/>
      </w:rPr>
      <w:t xml:space="preserve"> </w:t>
    </w:r>
  </w:p>
  <w:p w14:paraId="7EC9EDFC" w14:textId="77777777" w:rsidR="00293120" w:rsidRDefault="00000000">
    <w:pPr>
      <w:spacing w:after="0"/>
      <w:ind w:right="12"/>
      <w:jc w:val="center"/>
    </w:pPr>
    <w:r>
      <w:rPr>
        <w:rFonts w:ascii="Arial" w:eastAsia="Arial" w:hAnsi="Arial" w:cs="Arial"/>
        <w:b/>
        <w:sz w:val="28"/>
      </w:rPr>
      <w:t>ISTITUTO COMPRENSIVO STATALE</w:t>
    </w:r>
    <w:r>
      <w:rPr>
        <w:rFonts w:ascii="Arial" w:eastAsia="Arial" w:hAnsi="Arial" w:cs="Arial"/>
        <w:sz w:val="28"/>
      </w:rPr>
      <w:t xml:space="preserve"> </w:t>
    </w:r>
  </w:p>
  <w:p w14:paraId="23BBCB25" w14:textId="77777777" w:rsidR="00293120" w:rsidRDefault="00000000">
    <w:r>
      <w:rPr>
        <w:noProof/>
      </w:rPr>
      <mc:AlternateContent>
        <mc:Choice Requires="wpg">
          <w:drawing>
            <wp:anchor distT="0" distB="0" distL="114300" distR="114300" simplePos="0" relativeHeight="251663360" behindDoc="1" locked="0" layoutInCell="1" allowOverlap="1" wp14:anchorId="18AA8002" wp14:editId="5FFD872B">
              <wp:simplePos x="0" y="0"/>
              <wp:positionH relativeFrom="page">
                <wp:posOffset>1086409</wp:posOffset>
              </wp:positionH>
              <wp:positionV relativeFrom="page">
                <wp:posOffset>1586839</wp:posOffset>
              </wp:positionV>
              <wp:extent cx="4978730" cy="944778"/>
              <wp:effectExtent l="0" t="0" r="0" b="0"/>
              <wp:wrapNone/>
              <wp:docPr id="6108" name="Group 6108"/>
              <wp:cNvGraphicFramePr/>
              <a:graphic xmlns:a="http://schemas.openxmlformats.org/drawingml/2006/main">
                <a:graphicData uri="http://schemas.microsoft.com/office/word/2010/wordprocessingGroup">
                  <wpg:wgp>
                    <wpg:cNvGrpSpPr/>
                    <wpg:grpSpPr>
                      <a:xfrm>
                        <a:off x="0" y="0"/>
                        <a:ext cx="4978730" cy="944778"/>
                        <a:chOff x="0" y="0"/>
                        <a:chExt cx="4978730" cy="944778"/>
                      </a:xfrm>
                    </wpg:grpSpPr>
                    <wps:wsp>
                      <wps:cNvPr id="6891" name="Shape 6891"/>
                      <wps:cNvSpPr/>
                      <wps:spPr>
                        <a:xfrm>
                          <a:off x="867613" y="934110"/>
                          <a:ext cx="1662938" cy="10668"/>
                        </a:xfrm>
                        <a:custGeom>
                          <a:avLst/>
                          <a:gdLst/>
                          <a:ahLst/>
                          <a:cxnLst/>
                          <a:rect l="0" t="0" r="0" b="0"/>
                          <a:pathLst>
                            <a:path w="1662938" h="10668">
                              <a:moveTo>
                                <a:pt x="0" y="0"/>
                              </a:moveTo>
                              <a:lnTo>
                                <a:pt x="1662938" y="0"/>
                              </a:lnTo>
                              <a:lnTo>
                                <a:pt x="1662938"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wps:wsp>
                      <wps:cNvPr id="6892" name="Shape 6892"/>
                      <wps:cNvSpPr/>
                      <wps:spPr>
                        <a:xfrm>
                          <a:off x="3050616" y="934110"/>
                          <a:ext cx="1928114" cy="10668"/>
                        </a:xfrm>
                        <a:custGeom>
                          <a:avLst/>
                          <a:gdLst/>
                          <a:ahLst/>
                          <a:cxnLst/>
                          <a:rect l="0" t="0" r="0" b="0"/>
                          <a:pathLst>
                            <a:path w="1928114" h="10668">
                              <a:moveTo>
                                <a:pt x="0" y="0"/>
                              </a:moveTo>
                              <a:lnTo>
                                <a:pt x="1928114" y="0"/>
                              </a:lnTo>
                              <a:lnTo>
                                <a:pt x="1928114" y="10668"/>
                              </a:lnTo>
                              <a:lnTo>
                                <a:pt x="0" y="10668"/>
                              </a:lnTo>
                              <a:lnTo>
                                <a:pt x="0" y="0"/>
                              </a:lnTo>
                            </a:path>
                          </a:pathLst>
                        </a:custGeom>
                        <a:ln w="0" cap="flat">
                          <a:miter lim="127000"/>
                        </a:ln>
                      </wps:spPr>
                      <wps:style>
                        <a:lnRef idx="0">
                          <a:srgbClr val="000000">
                            <a:alpha val="0"/>
                          </a:srgbClr>
                        </a:lnRef>
                        <a:fillRef idx="1">
                          <a:srgbClr val="0000FF"/>
                        </a:fillRef>
                        <a:effectRef idx="0">
                          <a:scrgbClr r="0" g="0" b="0"/>
                        </a:effectRef>
                        <a:fontRef idx="none"/>
                      </wps:style>
                      <wps:bodyPr/>
                    </wps:wsp>
                    <pic:pic xmlns:pic="http://schemas.openxmlformats.org/drawingml/2006/picture">
                      <pic:nvPicPr>
                        <pic:cNvPr id="6109" name="Picture 6109"/>
                        <pic:cNvPicPr/>
                      </pic:nvPicPr>
                      <pic:blipFill>
                        <a:blip r:embed="rId2"/>
                        <a:stretch>
                          <a:fillRect/>
                        </a:stretch>
                      </pic:blipFill>
                      <pic:spPr>
                        <a:xfrm>
                          <a:off x="0" y="0"/>
                          <a:ext cx="438937" cy="444017"/>
                        </a:xfrm>
                        <a:prstGeom prst="rect">
                          <a:avLst/>
                        </a:prstGeom>
                      </pic:spPr>
                    </pic:pic>
                  </wpg:wgp>
                </a:graphicData>
              </a:graphic>
            </wp:anchor>
          </w:drawing>
        </mc:Choice>
        <mc:Fallback xmlns:a="http://schemas.openxmlformats.org/drawingml/2006/main">
          <w:pict>
            <v:group id="Group 6108" style="width:392.026pt;height:74.392pt;position:absolute;z-index:-2147483648;mso-position-horizontal-relative:page;mso-position-horizontal:absolute;margin-left:85.544pt;mso-position-vertical-relative:page;margin-top:124.948pt;" coordsize="49787,9447">
              <v:shape id="Shape 6893" style="position:absolute;width:16629;height:106;left:8676;top:9341;" coordsize="1662938,10668" path="m0,0l1662938,0l1662938,10668l0,10668l0,0">
                <v:stroke weight="0pt" endcap="flat" joinstyle="miter" miterlimit="10" on="false" color="#000000" opacity="0"/>
                <v:fill on="true" color="#0000ff"/>
              </v:shape>
              <v:shape id="Shape 6894" style="position:absolute;width:19281;height:106;left:30506;top:9341;" coordsize="1928114,10668" path="m0,0l1928114,0l1928114,10668l0,10668l0,0">
                <v:stroke weight="0pt" endcap="flat" joinstyle="miter" miterlimit="10" on="false" color="#000000" opacity="0"/>
                <v:fill on="true" color="#0000ff"/>
              </v:shape>
              <v:shape id="Picture 6109" style="position:absolute;width:4389;height:4440;left:0;top:0;" filled="f">
                <v:imagedata r:id="rId5"/>
              </v:shap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6F4ECA"/>
    <w:multiLevelType w:val="hybridMultilevel"/>
    <w:tmpl w:val="C0341366"/>
    <w:lvl w:ilvl="0" w:tplc="9B3E125E">
      <w:start w:val="1"/>
      <w:numFmt w:val="bullet"/>
      <w:lvlText w:val=""/>
      <w:lvlJc w:val="left"/>
      <w:pPr>
        <w:ind w:left="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1" w:tplc="17522562">
      <w:start w:val="1"/>
      <w:numFmt w:val="bullet"/>
      <w:lvlText w:val="o"/>
      <w:lvlJc w:val="left"/>
      <w:pPr>
        <w:ind w:left="1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900455E2">
      <w:start w:val="1"/>
      <w:numFmt w:val="bullet"/>
      <w:lvlText w:val="▪"/>
      <w:lvlJc w:val="left"/>
      <w:pPr>
        <w:ind w:left="18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377C16BA">
      <w:start w:val="1"/>
      <w:numFmt w:val="bullet"/>
      <w:lvlText w:val="•"/>
      <w:lvlJc w:val="left"/>
      <w:pPr>
        <w:ind w:left="252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403CBC5E">
      <w:start w:val="1"/>
      <w:numFmt w:val="bullet"/>
      <w:lvlText w:val="o"/>
      <w:lvlJc w:val="left"/>
      <w:pPr>
        <w:ind w:left="3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41CB3E6">
      <w:start w:val="1"/>
      <w:numFmt w:val="bullet"/>
      <w:lvlText w:val="▪"/>
      <w:lvlJc w:val="left"/>
      <w:pPr>
        <w:ind w:left="39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053E8190">
      <w:start w:val="1"/>
      <w:numFmt w:val="bullet"/>
      <w:lvlText w:val="•"/>
      <w:lvlJc w:val="left"/>
      <w:pPr>
        <w:ind w:left="46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08ACF548">
      <w:start w:val="1"/>
      <w:numFmt w:val="bullet"/>
      <w:lvlText w:val="o"/>
      <w:lvlJc w:val="left"/>
      <w:pPr>
        <w:ind w:left="54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771E5A36">
      <w:start w:val="1"/>
      <w:numFmt w:val="bullet"/>
      <w:lvlText w:val="▪"/>
      <w:lvlJc w:val="left"/>
      <w:pPr>
        <w:ind w:left="61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16cid:durableId="5176235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120"/>
    <w:rsid w:val="001964D4"/>
    <w:rsid w:val="00293120"/>
    <w:rsid w:val="00DE2A3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E51189"/>
  <w15:docId w15:val="{BE0128A5-9EBD-4ED9-BD82-4C20A2DC4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it-IT" w:eastAsia="it-IT"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0"/>
      <w:ind w:left="10" w:right="13" w:hanging="10"/>
      <w:jc w:val="center"/>
      <w:outlineLvl w:val="0"/>
    </w:pPr>
    <w:rPr>
      <w:rFonts w:ascii="Arial" w:eastAsia="Arial" w:hAnsi="Arial" w:cs="Arial"/>
      <w:b/>
      <w:color w:val="000000"/>
      <w:sz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rPr>
      <w:rFonts w:ascii="Arial" w:eastAsia="Arial" w:hAnsi="Arial" w:cs="Arial"/>
      <w:b/>
      <w:color w:val="000000"/>
      <w:sz w:val="32"/>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0.jp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0.jpg"/></Relationships>
</file>

<file path=word/_rels/header3.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 Id="rId5" Type="http://schemas.openxmlformats.org/officeDocument/2006/relationships/image" Target="media/image0.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1683</Words>
  <Characters>9595</Characters>
  <Application>Microsoft Office Word</Application>
  <DocSecurity>0</DocSecurity>
  <Lines>79</Lines>
  <Paragraphs>22</Paragraphs>
  <ScaleCrop>false</ScaleCrop>
  <Company/>
  <LinksUpToDate>false</LinksUpToDate>
  <CharactersWithSpaces>11256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aangeloni</dc:creator>
  <cp:keywords/>
  <cp:lastModifiedBy>Valentina Sangregorio</cp:lastModifiedBy>
  <cp:revision>2</cp:revision>
  <dcterms:created xsi:type="dcterms:W3CDTF">2024-02-06T18:12:00Z</dcterms:created>
  <dcterms:modified xsi:type="dcterms:W3CDTF">2024-02-06T18:12:00Z</dcterms:modified>
</cp:coreProperties>
</file>